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8C6" w:rsidRDefault="00CD78C6" w:rsidP="00CD78C6">
      <w:pPr>
        <w:pStyle w:val="Default"/>
        <w:jc w:val="center"/>
      </w:pPr>
      <w:bookmarkStart w:id="0" w:name="_GoBack"/>
      <w:bookmarkEnd w:id="0"/>
      <w:r>
        <w:rPr>
          <w:noProof/>
        </w:rPr>
        <w:drawing>
          <wp:inline distT="0" distB="0" distL="0" distR="0">
            <wp:extent cx="5922023" cy="914400"/>
            <wp:effectExtent l="19050" t="0" r="2527" b="0"/>
            <wp:docPr id="1" name="Picture 1" descr="C:\Users\Melisa\Pictures\KA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sa\Pictures\KATM.jpg"/>
                    <pic:cNvPicPr>
                      <a:picLocks noChangeAspect="1" noChangeArrowheads="1"/>
                    </pic:cNvPicPr>
                  </pic:nvPicPr>
                  <pic:blipFill>
                    <a:blip r:embed="rId6" cstate="print"/>
                    <a:srcRect/>
                    <a:stretch>
                      <a:fillRect/>
                    </a:stretch>
                  </pic:blipFill>
                  <pic:spPr bwMode="auto">
                    <a:xfrm>
                      <a:off x="0" y="0"/>
                      <a:ext cx="5943600" cy="917732"/>
                    </a:xfrm>
                    <a:prstGeom prst="rect">
                      <a:avLst/>
                    </a:prstGeom>
                    <a:noFill/>
                    <a:ln w="9525">
                      <a:noFill/>
                      <a:miter lim="800000"/>
                      <a:headEnd/>
                      <a:tailEnd/>
                    </a:ln>
                  </pic:spPr>
                </pic:pic>
              </a:graphicData>
            </a:graphic>
          </wp:inline>
        </w:drawing>
      </w:r>
    </w:p>
    <w:p w:rsidR="00CD78C6" w:rsidRPr="00247A85" w:rsidRDefault="00CD78C6" w:rsidP="00CD78C6">
      <w:pPr>
        <w:pStyle w:val="Default"/>
        <w:rPr>
          <w:color w:val="244061" w:themeColor="accent1" w:themeShade="80"/>
          <w:sz w:val="28"/>
          <w:szCs w:val="28"/>
        </w:rPr>
      </w:pPr>
      <w:r w:rsidRPr="00247A85">
        <w:rPr>
          <w:b/>
          <w:bCs/>
          <w:color w:val="244061" w:themeColor="accent1" w:themeShade="80"/>
          <w:sz w:val="28"/>
          <w:szCs w:val="28"/>
        </w:rPr>
        <w:t>The Kansas Association of Teachers of Mathematics (KATM) Supports Implementation of Common Core State Standards</w:t>
      </w:r>
    </w:p>
    <w:p w:rsidR="000A622C" w:rsidRPr="00A4282A" w:rsidRDefault="000A622C" w:rsidP="00247A85">
      <w:pPr>
        <w:spacing w:after="0" w:line="240" w:lineRule="auto"/>
        <w:rPr>
          <w:rFonts w:ascii="Times New Roman" w:hAnsi="Times New Roman" w:cs="Times New Roman"/>
          <w:i/>
          <w:color w:val="244061" w:themeColor="accent1" w:themeShade="80"/>
          <w:sz w:val="16"/>
          <w:szCs w:val="16"/>
        </w:rPr>
      </w:pPr>
    </w:p>
    <w:p w:rsidR="00247A85" w:rsidRDefault="00CD78C6" w:rsidP="00247A85">
      <w:pPr>
        <w:spacing w:after="0" w:line="240" w:lineRule="auto"/>
        <w:rPr>
          <w:rFonts w:ascii="Times New Roman" w:hAnsi="Times New Roman" w:cs="Times New Roman"/>
          <w:i/>
          <w:color w:val="244061" w:themeColor="accent1" w:themeShade="80"/>
          <w:sz w:val="28"/>
          <w:szCs w:val="28"/>
        </w:rPr>
      </w:pPr>
      <w:r w:rsidRPr="00247A85">
        <w:rPr>
          <w:rFonts w:ascii="Times New Roman" w:hAnsi="Times New Roman" w:cs="Times New Roman"/>
          <w:i/>
          <w:color w:val="244061" w:themeColor="accent1" w:themeShade="80"/>
          <w:sz w:val="28"/>
          <w:szCs w:val="28"/>
        </w:rPr>
        <w:t xml:space="preserve">The Kansas State Board of Education (KSBE) adopted the Common Core State Standards (CCSS) on October 12, 2010.   KATM acknowledges that the CCSS provides the foundation for the development of more focused and coherent instructional materials and assessments that measure students’ </w:t>
      </w:r>
      <w:r w:rsidRPr="00247A85">
        <w:rPr>
          <w:rFonts w:ascii="Times New Roman" w:hAnsi="Times New Roman" w:cs="Times New Roman"/>
          <w:b/>
          <w:i/>
          <w:color w:val="244061" w:themeColor="accent1" w:themeShade="80"/>
          <w:sz w:val="28"/>
          <w:szCs w:val="28"/>
        </w:rPr>
        <w:t>understanding</w:t>
      </w:r>
      <w:r w:rsidRPr="00247A85">
        <w:rPr>
          <w:rFonts w:ascii="Times New Roman" w:hAnsi="Times New Roman" w:cs="Times New Roman"/>
          <w:i/>
          <w:color w:val="244061" w:themeColor="accent1" w:themeShade="80"/>
          <w:sz w:val="28"/>
          <w:szCs w:val="28"/>
        </w:rPr>
        <w:t xml:space="preserve"> of mathematical concepts and acquisition of fundamental reasoning habits, in addition to their fluency with skills. Most important, the CCSS will enable teachers and education leaders to focus on improving teaching and learning, which is critical to ensuring that all students have access to a high-quality mathematics program and the support that they need to be successful. </w:t>
      </w:r>
      <w:r w:rsidR="00247A85" w:rsidRPr="00247A85">
        <w:rPr>
          <w:rFonts w:ascii="Times New Roman" w:hAnsi="Times New Roman" w:cs="Times New Roman"/>
          <w:i/>
          <w:color w:val="244061" w:themeColor="accent1" w:themeShade="80"/>
          <w:sz w:val="24"/>
          <w:szCs w:val="24"/>
        </w:rPr>
        <w:t>NCSM 2010</w:t>
      </w:r>
    </w:p>
    <w:p w:rsidR="00247A85" w:rsidRDefault="00247A85" w:rsidP="00247A85">
      <w:pPr>
        <w:spacing w:after="0" w:line="240" w:lineRule="auto"/>
        <w:rPr>
          <w:rFonts w:ascii="Times New Roman" w:hAnsi="Times New Roman" w:cs="Times New Roman"/>
          <w:i/>
          <w:color w:val="244061" w:themeColor="accent1" w:themeShade="80"/>
          <w:sz w:val="28"/>
          <w:szCs w:val="28"/>
        </w:rPr>
      </w:pPr>
    </w:p>
    <w:p w:rsidR="00CD78C6" w:rsidRDefault="00CD78C6" w:rsidP="00247A85">
      <w:pPr>
        <w:spacing w:after="0" w:line="240" w:lineRule="auto"/>
        <w:rPr>
          <w:rFonts w:ascii="Times New Roman" w:hAnsi="Times New Roman" w:cs="Times New Roman"/>
          <w:i/>
          <w:color w:val="244061" w:themeColor="accent1" w:themeShade="80"/>
          <w:sz w:val="28"/>
          <w:szCs w:val="28"/>
        </w:rPr>
      </w:pPr>
      <w:r w:rsidRPr="00247A85">
        <w:rPr>
          <w:rFonts w:ascii="Times New Roman" w:hAnsi="Times New Roman" w:cs="Times New Roman"/>
          <w:i/>
          <w:color w:val="244061" w:themeColor="accent1" w:themeShade="80"/>
          <w:sz w:val="28"/>
          <w:szCs w:val="28"/>
        </w:rPr>
        <w:t xml:space="preserve">This document </w:t>
      </w:r>
      <w:r w:rsidR="00247A85" w:rsidRPr="00247A85">
        <w:rPr>
          <w:rFonts w:ascii="Times New Roman" w:hAnsi="Times New Roman" w:cs="Times New Roman"/>
          <w:i/>
          <w:color w:val="244061" w:themeColor="accent1" w:themeShade="80"/>
          <w:sz w:val="28"/>
          <w:szCs w:val="28"/>
        </w:rPr>
        <w:t xml:space="preserve">addresses questions received </w:t>
      </w:r>
      <w:r w:rsidRPr="00247A85">
        <w:rPr>
          <w:rFonts w:ascii="Times New Roman" w:hAnsi="Times New Roman" w:cs="Times New Roman"/>
          <w:i/>
          <w:color w:val="244061" w:themeColor="accent1" w:themeShade="80"/>
          <w:sz w:val="28"/>
          <w:szCs w:val="28"/>
        </w:rPr>
        <w:t xml:space="preserve">during the </w:t>
      </w:r>
      <w:r w:rsidR="00247A85" w:rsidRPr="00247A85">
        <w:rPr>
          <w:rFonts w:ascii="Times New Roman" w:hAnsi="Times New Roman" w:cs="Times New Roman"/>
          <w:i/>
          <w:color w:val="244061" w:themeColor="accent1" w:themeShade="80"/>
          <w:sz w:val="28"/>
          <w:szCs w:val="28"/>
        </w:rPr>
        <w:t>CCSS 2011 Summer</w:t>
      </w:r>
      <w:r w:rsidRPr="00247A85">
        <w:rPr>
          <w:rFonts w:ascii="Times New Roman" w:hAnsi="Times New Roman" w:cs="Times New Roman"/>
          <w:i/>
          <w:color w:val="244061" w:themeColor="accent1" w:themeShade="80"/>
          <w:sz w:val="28"/>
          <w:szCs w:val="28"/>
        </w:rPr>
        <w:t xml:space="preserve"> Academies</w:t>
      </w:r>
      <w:r w:rsidR="00BB7F46">
        <w:rPr>
          <w:rFonts w:ascii="Times New Roman" w:hAnsi="Times New Roman" w:cs="Times New Roman"/>
          <w:i/>
          <w:color w:val="244061" w:themeColor="accent1" w:themeShade="80"/>
          <w:sz w:val="28"/>
          <w:szCs w:val="28"/>
        </w:rPr>
        <w:t>, hosted by KATM and KSDE.</w:t>
      </w:r>
    </w:p>
    <w:p w:rsidR="00247A85" w:rsidRPr="00F216C1" w:rsidRDefault="00247A85" w:rsidP="00247A85">
      <w:pPr>
        <w:spacing w:after="0" w:line="240" w:lineRule="auto"/>
        <w:rPr>
          <w:rFonts w:ascii="Times New Roman" w:hAnsi="Times New Roman" w:cs="Times New Roman"/>
          <w:b/>
          <w:i/>
          <w:color w:val="244061" w:themeColor="accent1" w:themeShade="80"/>
          <w:sz w:val="28"/>
          <w:szCs w:val="28"/>
          <w:u w:val="single"/>
        </w:rPr>
      </w:pPr>
    </w:p>
    <w:p w:rsidR="00F216C1" w:rsidRDefault="00F216C1" w:rsidP="00247A85">
      <w:pPr>
        <w:spacing w:after="0" w:line="240" w:lineRule="auto"/>
        <w:rPr>
          <w:rFonts w:ascii="Times New Roman" w:hAnsi="Times New Roman" w:cs="Times New Roman"/>
          <w:b/>
          <w:color w:val="244061" w:themeColor="accent1" w:themeShade="80"/>
          <w:sz w:val="28"/>
          <w:szCs w:val="28"/>
          <w:u w:val="single"/>
        </w:rPr>
      </w:pPr>
      <w:r w:rsidRPr="00F216C1">
        <w:rPr>
          <w:rFonts w:ascii="Times New Roman" w:hAnsi="Times New Roman" w:cs="Times New Roman"/>
          <w:b/>
          <w:color w:val="244061" w:themeColor="accent1" w:themeShade="80"/>
          <w:sz w:val="28"/>
          <w:szCs w:val="28"/>
          <w:u w:val="single"/>
        </w:rPr>
        <w:t xml:space="preserve">Myths About the Process and Development of the </w:t>
      </w:r>
      <w:r w:rsidRPr="00F216C1">
        <w:rPr>
          <w:rFonts w:ascii="Times New Roman" w:hAnsi="Times New Roman" w:cs="Times New Roman"/>
          <w:b/>
          <w:i/>
          <w:color w:val="244061" w:themeColor="accent1" w:themeShade="80"/>
          <w:sz w:val="28"/>
          <w:szCs w:val="28"/>
          <w:u w:val="single"/>
        </w:rPr>
        <w:t>Standards</w:t>
      </w:r>
    </w:p>
    <w:p w:rsidR="00F216C1" w:rsidRPr="00F216C1" w:rsidRDefault="00F216C1" w:rsidP="00247A85">
      <w:pPr>
        <w:spacing w:after="0" w:line="240" w:lineRule="auto"/>
        <w:rPr>
          <w:rFonts w:ascii="Times New Roman" w:hAnsi="Times New Roman" w:cs="Times New Roman"/>
          <w:b/>
          <w:color w:val="244061" w:themeColor="accent1" w:themeShade="80"/>
          <w:sz w:val="28"/>
          <w:szCs w:val="28"/>
          <w:u w:val="single"/>
        </w:rPr>
      </w:pPr>
    </w:p>
    <w:p w:rsidR="000A622C" w:rsidRPr="000A622C" w:rsidRDefault="000A622C" w:rsidP="000A622C">
      <w:pPr>
        <w:pStyle w:val="Default"/>
        <w:rPr>
          <w:b/>
          <w:bCs/>
          <w:color w:val="244061" w:themeColor="accent1" w:themeShade="80"/>
          <w:sz w:val="28"/>
          <w:szCs w:val="28"/>
        </w:rPr>
      </w:pPr>
      <w:r w:rsidRPr="00247A85">
        <w:rPr>
          <w:b/>
          <w:bCs/>
          <w:color w:val="244061" w:themeColor="accent1" w:themeShade="80"/>
          <w:sz w:val="28"/>
          <w:szCs w:val="28"/>
        </w:rPr>
        <w:t>Myth</w:t>
      </w:r>
      <w:r w:rsidRPr="00247A85">
        <w:rPr>
          <w:color w:val="244061" w:themeColor="accent1" w:themeShade="80"/>
          <w:sz w:val="28"/>
          <w:szCs w:val="28"/>
        </w:rPr>
        <w:t xml:space="preserve">: No teachers were involved in writing the </w:t>
      </w:r>
      <w:r w:rsidRPr="00247A85">
        <w:rPr>
          <w:i/>
          <w:iCs/>
          <w:color w:val="244061" w:themeColor="accent1" w:themeShade="80"/>
          <w:sz w:val="28"/>
          <w:szCs w:val="28"/>
        </w:rPr>
        <w:t>Standards</w:t>
      </w:r>
      <w:r w:rsidRPr="00247A85">
        <w:rPr>
          <w:color w:val="244061" w:themeColor="accent1" w:themeShade="80"/>
          <w:sz w:val="28"/>
          <w:szCs w:val="28"/>
        </w:rPr>
        <w:t xml:space="preserve">. </w:t>
      </w:r>
    </w:p>
    <w:p w:rsidR="00BB7F46" w:rsidRDefault="000A622C" w:rsidP="000A622C">
      <w:pPr>
        <w:pStyle w:val="Default"/>
        <w:rPr>
          <w:color w:val="244061" w:themeColor="accent1" w:themeShade="80"/>
          <w:sz w:val="28"/>
          <w:szCs w:val="28"/>
        </w:rPr>
      </w:pPr>
      <w:r w:rsidRPr="00247A85">
        <w:rPr>
          <w:b/>
          <w:bCs/>
          <w:color w:val="244061" w:themeColor="accent1" w:themeShade="80"/>
          <w:sz w:val="28"/>
          <w:szCs w:val="28"/>
        </w:rPr>
        <w:t>Fact</w:t>
      </w:r>
      <w:r w:rsidRPr="00247A85">
        <w:rPr>
          <w:color w:val="244061" w:themeColor="accent1" w:themeShade="80"/>
          <w:sz w:val="28"/>
          <w:szCs w:val="28"/>
        </w:rPr>
        <w:t xml:space="preserve">: The common core state standards drafting process relied on teachers and standards experts from across the country. In addition, there were many state experts that came together to create the most thoughtful and transparent process of standard setting. This was only made possible by many states working together. </w:t>
      </w:r>
    </w:p>
    <w:p w:rsidR="000A622C" w:rsidRDefault="000A622C" w:rsidP="000A622C">
      <w:pPr>
        <w:pStyle w:val="Default"/>
        <w:rPr>
          <w:color w:val="244061" w:themeColor="accent1" w:themeShade="80"/>
          <w:sz w:val="28"/>
          <w:szCs w:val="28"/>
          <w:u w:val="single"/>
        </w:rPr>
      </w:pPr>
      <w:r w:rsidRPr="00BB7F46">
        <w:rPr>
          <w:color w:val="FF0000"/>
          <w:sz w:val="18"/>
          <w:szCs w:val="18"/>
        </w:rPr>
        <w:t xml:space="preserve">For more information, please visit: </w:t>
      </w:r>
      <w:r w:rsidRPr="00BB7F46">
        <w:rPr>
          <w:color w:val="FF0000"/>
          <w:sz w:val="18"/>
          <w:szCs w:val="18"/>
          <w:u w:val="single"/>
        </w:rPr>
        <w:t>www.corestandards.org</w:t>
      </w:r>
      <w:r w:rsidRPr="00247A85">
        <w:rPr>
          <w:color w:val="244061" w:themeColor="accent1" w:themeShade="80"/>
          <w:sz w:val="28"/>
          <w:szCs w:val="28"/>
          <w:u w:val="single"/>
        </w:rPr>
        <w:t xml:space="preserve"> </w:t>
      </w:r>
    </w:p>
    <w:p w:rsidR="00F216C1" w:rsidRPr="00247A85" w:rsidRDefault="00F216C1" w:rsidP="000A622C">
      <w:pPr>
        <w:pStyle w:val="Default"/>
        <w:rPr>
          <w:color w:val="244061" w:themeColor="accent1" w:themeShade="80"/>
          <w:sz w:val="28"/>
          <w:szCs w:val="28"/>
        </w:rPr>
      </w:pPr>
    </w:p>
    <w:p w:rsidR="000A622C" w:rsidRPr="00247A85" w:rsidRDefault="000A622C" w:rsidP="000A622C">
      <w:pPr>
        <w:pStyle w:val="Default"/>
        <w:rPr>
          <w:color w:val="244061" w:themeColor="accent1" w:themeShade="80"/>
          <w:sz w:val="28"/>
          <w:szCs w:val="28"/>
        </w:rPr>
      </w:pPr>
      <w:r w:rsidRPr="00247A85">
        <w:rPr>
          <w:b/>
          <w:bCs/>
          <w:color w:val="244061" w:themeColor="accent1" w:themeShade="80"/>
          <w:sz w:val="28"/>
          <w:szCs w:val="28"/>
        </w:rPr>
        <w:t xml:space="preserve">Myth: </w:t>
      </w:r>
      <w:r w:rsidRPr="00247A85">
        <w:rPr>
          <w:color w:val="244061" w:themeColor="accent1" w:themeShade="80"/>
          <w:sz w:val="28"/>
          <w:szCs w:val="28"/>
        </w:rPr>
        <w:t xml:space="preserve">The </w:t>
      </w:r>
      <w:r w:rsidRPr="00247A85">
        <w:rPr>
          <w:i/>
          <w:iCs/>
          <w:color w:val="244061" w:themeColor="accent1" w:themeShade="80"/>
          <w:sz w:val="28"/>
          <w:szCs w:val="28"/>
        </w:rPr>
        <w:t xml:space="preserve">Standards </w:t>
      </w:r>
      <w:r w:rsidRPr="00247A85">
        <w:rPr>
          <w:color w:val="244061" w:themeColor="accent1" w:themeShade="80"/>
          <w:sz w:val="28"/>
          <w:szCs w:val="28"/>
        </w:rPr>
        <w:t xml:space="preserve">are not research or evidence based. </w:t>
      </w:r>
    </w:p>
    <w:p w:rsidR="000A622C" w:rsidRDefault="000A622C" w:rsidP="00F216C1">
      <w:pPr>
        <w:pStyle w:val="Default"/>
        <w:ind w:right="-440"/>
        <w:rPr>
          <w:b/>
          <w:bCs/>
          <w:color w:val="244061" w:themeColor="accent1" w:themeShade="80"/>
          <w:sz w:val="28"/>
          <w:szCs w:val="28"/>
        </w:rPr>
      </w:pPr>
      <w:r w:rsidRPr="00247A85">
        <w:rPr>
          <w:b/>
          <w:bCs/>
          <w:color w:val="244061" w:themeColor="accent1" w:themeShade="80"/>
          <w:sz w:val="28"/>
          <w:szCs w:val="28"/>
        </w:rPr>
        <w:t xml:space="preserve">Fact: </w:t>
      </w:r>
      <w:r w:rsidRPr="00247A85">
        <w:rPr>
          <w:color w:val="244061" w:themeColor="accent1" w:themeShade="80"/>
          <w:sz w:val="28"/>
          <w:szCs w:val="28"/>
        </w:rPr>
        <w:t xml:space="preserve">The </w:t>
      </w:r>
      <w:r w:rsidRPr="00247A85">
        <w:rPr>
          <w:i/>
          <w:iCs/>
          <w:color w:val="244061" w:themeColor="accent1" w:themeShade="80"/>
          <w:sz w:val="28"/>
          <w:szCs w:val="28"/>
        </w:rPr>
        <w:t xml:space="preserve">Standards </w:t>
      </w:r>
      <w:r w:rsidRPr="00247A85">
        <w:rPr>
          <w:color w:val="244061" w:themeColor="accent1" w:themeShade="80"/>
          <w:sz w:val="28"/>
          <w:szCs w:val="28"/>
        </w:rPr>
        <w:t>have made careful use of a large and growing body of evidence. The evidence base includes scholarly research; surveys on what skills are required of students entering college and workforce training programs; assessment data identifying college</w:t>
      </w:r>
      <w:r w:rsidR="00F216C1">
        <w:rPr>
          <w:color w:val="244061" w:themeColor="accent1" w:themeShade="80"/>
          <w:sz w:val="28"/>
          <w:szCs w:val="28"/>
        </w:rPr>
        <w:t xml:space="preserve"> </w:t>
      </w:r>
      <w:r w:rsidRPr="00247A85">
        <w:rPr>
          <w:color w:val="244061" w:themeColor="accent1" w:themeShade="80"/>
          <w:sz w:val="28"/>
          <w:szCs w:val="28"/>
        </w:rPr>
        <w:t>and career</w:t>
      </w:r>
      <w:r w:rsidR="00F216C1">
        <w:rPr>
          <w:color w:val="244061" w:themeColor="accent1" w:themeShade="80"/>
          <w:sz w:val="28"/>
          <w:szCs w:val="28"/>
        </w:rPr>
        <w:t>-</w:t>
      </w:r>
      <w:r w:rsidRPr="00247A85">
        <w:rPr>
          <w:color w:val="244061" w:themeColor="accent1" w:themeShade="80"/>
          <w:sz w:val="28"/>
          <w:szCs w:val="28"/>
        </w:rPr>
        <w:t>ready performance; and comparisons to standards from high</w:t>
      </w:r>
      <w:r w:rsidR="00F216C1">
        <w:rPr>
          <w:color w:val="244061" w:themeColor="accent1" w:themeShade="80"/>
          <w:sz w:val="28"/>
          <w:szCs w:val="28"/>
        </w:rPr>
        <w:t>-</w:t>
      </w:r>
      <w:r w:rsidRPr="00247A85">
        <w:rPr>
          <w:color w:val="244061" w:themeColor="accent1" w:themeShade="80"/>
          <w:sz w:val="28"/>
          <w:szCs w:val="28"/>
        </w:rPr>
        <w:t xml:space="preserve">performing states and nations. In Mathematics, the </w:t>
      </w:r>
      <w:r w:rsidRPr="00247A85">
        <w:rPr>
          <w:i/>
          <w:iCs/>
          <w:color w:val="244061" w:themeColor="accent1" w:themeShade="80"/>
          <w:sz w:val="28"/>
          <w:szCs w:val="28"/>
        </w:rPr>
        <w:t xml:space="preserve">Standards </w:t>
      </w:r>
      <w:r w:rsidRPr="00247A85">
        <w:rPr>
          <w:color w:val="244061" w:themeColor="accent1" w:themeShade="80"/>
          <w:sz w:val="28"/>
          <w:szCs w:val="28"/>
        </w:rPr>
        <w:t>draw on conclusions from TIMSS and other studies of high</w:t>
      </w:r>
      <w:r w:rsidR="00F216C1">
        <w:rPr>
          <w:color w:val="244061" w:themeColor="accent1" w:themeShade="80"/>
          <w:sz w:val="28"/>
          <w:szCs w:val="28"/>
        </w:rPr>
        <w:t>-</w:t>
      </w:r>
      <w:r w:rsidRPr="00247A85">
        <w:rPr>
          <w:color w:val="244061" w:themeColor="accent1" w:themeShade="80"/>
          <w:sz w:val="28"/>
          <w:szCs w:val="28"/>
        </w:rPr>
        <w:t xml:space="preserve">performing countries that the traditional US mathematics curriculum must become substantially more coherent and focused in order to improve student achievement, addressing the problem of a curriculum that is </w:t>
      </w:r>
      <w:r w:rsidRPr="00F216C1">
        <w:rPr>
          <w:i/>
          <w:color w:val="244061" w:themeColor="accent1" w:themeShade="80"/>
          <w:sz w:val="28"/>
          <w:szCs w:val="28"/>
        </w:rPr>
        <w:t>“a mile wide and an inch deep</w:t>
      </w:r>
      <w:r w:rsidR="00A4282A">
        <w:rPr>
          <w:i/>
          <w:color w:val="244061" w:themeColor="accent1" w:themeShade="80"/>
          <w:sz w:val="28"/>
          <w:szCs w:val="28"/>
        </w:rPr>
        <w:t>.</w:t>
      </w:r>
    </w:p>
    <w:p w:rsidR="00CD78C6" w:rsidRDefault="00CD78C6" w:rsidP="00CD78C6">
      <w:pPr>
        <w:pStyle w:val="Default"/>
        <w:rPr>
          <w:color w:val="244061" w:themeColor="accent1" w:themeShade="80"/>
          <w:sz w:val="28"/>
          <w:szCs w:val="28"/>
        </w:rPr>
      </w:pPr>
      <w:r w:rsidRPr="00247A85">
        <w:rPr>
          <w:b/>
          <w:bCs/>
          <w:color w:val="244061" w:themeColor="accent1" w:themeShade="80"/>
          <w:sz w:val="28"/>
          <w:szCs w:val="28"/>
        </w:rPr>
        <w:lastRenderedPageBreak/>
        <w:t>Myth</w:t>
      </w:r>
      <w:r w:rsidRPr="00247A85">
        <w:rPr>
          <w:color w:val="244061" w:themeColor="accent1" w:themeShade="80"/>
          <w:sz w:val="28"/>
          <w:szCs w:val="28"/>
        </w:rPr>
        <w:t xml:space="preserve">: Adopting common standards will bring all states’ standards down to the lowest common denominator, which means states with high standards, such as Massachusetts, will be taking a step backwards if they adopt the </w:t>
      </w:r>
      <w:r w:rsidRPr="00247A85">
        <w:rPr>
          <w:i/>
          <w:iCs/>
          <w:color w:val="244061" w:themeColor="accent1" w:themeShade="80"/>
          <w:sz w:val="28"/>
          <w:szCs w:val="28"/>
        </w:rPr>
        <w:t>Standards</w:t>
      </w:r>
      <w:r w:rsidRPr="00247A85">
        <w:rPr>
          <w:color w:val="244061" w:themeColor="accent1" w:themeShade="80"/>
          <w:sz w:val="28"/>
          <w:szCs w:val="28"/>
        </w:rPr>
        <w:t xml:space="preserve">. </w:t>
      </w:r>
    </w:p>
    <w:p w:rsidR="00CD78C6" w:rsidRDefault="00CD78C6" w:rsidP="00CD78C6">
      <w:pPr>
        <w:pStyle w:val="Default"/>
        <w:rPr>
          <w:color w:val="244061" w:themeColor="accent1" w:themeShade="80"/>
          <w:sz w:val="28"/>
          <w:szCs w:val="28"/>
        </w:rPr>
      </w:pPr>
      <w:r w:rsidRPr="00247A85">
        <w:rPr>
          <w:b/>
          <w:bCs/>
          <w:color w:val="244061" w:themeColor="accent1" w:themeShade="80"/>
          <w:sz w:val="28"/>
          <w:szCs w:val="28"/>
        </w:rPr>
        <w:t>Fact</w:t>
      </w:r>
      <w:r w:rsidRPr="00247A85">
        <w:rPr>
          <w:color w:val="244061" w:themeColor="accent1" w:themeShade="80"/>
          <w:sz w:val="28"/>
          <w:szCs w:val="28"/>
        </w:rPr>
        <w:t xml:space="preserve">: The </w:t>
      </w:r>
      <w:r w:rsidRPr="00247A85">
        <w:rPr>
          <w:i/>
          <w:iCs/>
          <w:color w:val="244061" w:themeColor="accent1" w:themeShade="80"/>
          <w:sz w:val="28"/>
          <w:szCs w:val="28"/>
        </w:rPr>
        <w:t xml:space="preserve">Standards </w:t>
      </w:r>
      <w:r w:rsidRPr="00247A85">
        <w:rPr>
          <w:color w:val="244061" w:themeColor="accent1" w:themeShade="80"/>
          <w:sz w:val="28"/>
          <w:szCs w:val="28"/>
        </w:rPr>
        <w:t xml:space="preserve">are designed to build upon the </w:t>
      </w:r>
      <w:r w:rsidRPr="00247A85">
        <w:rPr>
          <w:color w:val="244061" w:themeColor="accent1" w:themeShade="80"/>
          <w:sz w:val="28"/>
          <w:szCs w:val="28"/>
          <w:u w:val="single"/>
        </w:rPr>
        <w:t xml:space="preserve">most advanced </w:t>
      </w:r>
      <w:r w:rsidRPr="00247A85">
        <w:rPr>
          <w:color w:val="244061" w:themeColor="accent1" w:themeShade="80"/>
          <w:sz w:val="28"/>
          <w:szCs w:val="28"/>
        </w:rPr>
        <w:t xml:space="preserve">current thinking about preparing all students for success in college and their careers. This will result in moving even the best state standards to the next level. In fact, since this work began, there has been an explicit agreement that no state would lower its standards. The </w:t>
      </w:r>
      <w:r w:rsidRPr="00247A85">
        <w:rPr>
          <w:i/>
          <w:iCs/>
          <w:color w:val="244061" w:themeColor="accent1" w:themeShade="80"/>
          <w:sz w:val="28"/>
          <w:szCs w:val="28"/>
        </w:rPr>
        <w:t xml:space="preserve">Standards </w:t>
      </w:r>
      <w:r w:rsidRPr="00247A85">
        <w:rPr>
          <w:color w:val="244061" w:themeColor="accent1" w:themeShade="80"/>
          <w:sz w:val="28"/>
          <w:szCs w:val="28"/>
        </w:rPr>
        <w:t>were informed by the best in the country, the highest international standards, and evidence and expertise about educational outcomes. We need college and career ready standards because even in high</w:t>
      </w:r>
      <w:r w:rsidR="00247A85">
        <w:rPr>
          <w:color w:val="244061" w:themeColor="accent1" w:themeShade="80"/>
          <w:sz w:val="28"/>
          <w:szCs w:val="28"/>
        </w:rPr>
        <w:t>-</w:t>
      </w:r>
      <w:r w:rsidRPr="00247A85">
        <w:rPr>
          <w:color w:val="244061" w:themeColor="accent1" w:themeShade="80"/>
          <w:sz w:val="28"/>
          <w:szCs w:val="28"/>
        </w:rPr>
        <w:t xml:space="preserve">performing states – students are graduating and passing all the required tests and still require remediation in their postsecondary work. </w:t>
      </w:r>
    </w:p>
    <w:p w:rsidR="000A622C" w:rsidRDefault="000A622C" w:rsidP="00CD78C6">
      <w:pPr>
        <w:pStyle w:val="Default"/>
        <w:rPr>
          <w:b/>
          <w:bCs/>
          <w:color w:val="244061" w:themeColor="accent1" w:themeShade="80"/>
          <w:sz w:val="28"/>
          <w:szCs w:val="28"/>
        </w:rPr>
      </w:pPr>
    </w:p>
    <w:p w:rsidR="00CD78C6" w:rsidRPr="00247A85" w:rsidRDefault="00CD78C6" w:rsidP="00CD78C6">
      <w:pPr>
        <w:pStyle w:val="Default"/>
        <w:rPr>
          <w:color w:val="244061" w:themeColor="accent1" w:themeShade="80"/>
          <w:sz w:val="28"/>
          <w:szCs w:val="28"/>
        </w:rPr>
      </w:pPr>
      <w:r w:rsidRPr="00247A85">
        <w:rPr>
          <w:b/>
          <w:bCs/>
          <w:color w:val="244061" w:themeColor="accent1" w:themeShade="80"/>
          <w:sz w:val="28"/>
          <w:szCs w:val="28"/>
        </w:rPr>
        <w:t>Myth</w:t>
      </w:r>
      <w:r w:rsidRPr="00247A85">
        <w:rPr>
          <w:color w:val="244061" w:themeColor="accent1" w:themeShade="80"/>
          <w:sz w:val="28"/>
          <w:szCs w:val="28"/>
        </w:rPr>
        <w:t xml:space="preserve">: The </w:t>
      </w:r>
      <w:r w:rsidRPr="00247A85">
        <w:rPr>
          <w:i/>
          <w:iCs/>
          <w:color w:val="244061" w:themeColor="accent1" w:themeShade="80"/>
          <w:sz w:val="28"/>
          <w:szCs w:val="28"/>
        </w:rPr>
        <w:t xml:space="preserve">Standards </w:t>
      </w:r>
      <w:r w:rsidRPr="00247A85">
        <w:rPr>
          <w:color w:val="244061" w:themeColor="accent1" w:themeShade="80"/>
          <w:sz w:val="28"/>
          <w:szCs w:val="28"/>
        </w:rPr>
        <w:t xml:space="preserve">are not internationally benchmarked. </w:t>
      </w:r>
    </w:p>
    <w:p w:rsidR="00CD78C6" w:rsidRPr="000A622C" w:rsidRDefault="00CD78C6" w:rsidP="00CD78C6">
      <w:pPr>
        <w:pStyle w:val="Default"/>
        <w:rPr>
          <w:color w:val="FF0000"/>
          <w:sz w:val="28"/>
          <w:szCs w:val="28"/>
        </w:rPr>
      </w:pPr>
      <w:r w:rsidRPr="00247A85">
        <w:rPr>
          <w:b/>
          <w:bCs/>
          <w:color w:val="244061" w:themeColor="accent1" w:themeShade="80"/>
          <w:sz w:val="28"/>
          <w:szCs w:val="28"/>
        </w:rPr>
        <w:t>Fact</w:t>
      </w:r>
      <w:r w:rsidRPr="00247A85">
        <w:rPr>
          <w:color w:val="244061" w:themeColor="accent1" w:themeShade="80"/>
          <w:sz w:val="28"/>
          <w:szCs w:val="28"/>
        </w:rPr>
        <w:t>: International benchmarking played a significant role in both sets of standards. In fact, the college and career ready standards include an appendix listing the evidence that was consulted in drafting the standards and the international data consulted in the benchmarking process is included in this appe</w:t>
      </w:r>
      <w:r w:rsidR="00247A85">
        <w:rPr>
          <w:color w:val="244061" w:themeColor="accent1" w:themeShade="80"/>
          <w:sz w:val="28"/>
          <w:szCs w:val="28"/>
        </w:rPr>
        <w:t>ndix</w:t>
      </w:r>
      <w:r w:rsidR="00247A85" w:rsidRPr="00BB7F46">
        <w:rPr>
          <w:color w:val="244061" w:themeColor="accent1" w:themeShade="80"/>
          <w:sz w:val="20"/>
          <w:szCs w:val="20"/>
        </w:rPr>
        <w:t xml:space="preserve">. </w:t>
      </w:r>
      <w:r w:rsidR="00A02C72" w:rsidRPr="00BB7F46">
        <w:rPr>
          <w:color w:val="FF0000"/>
          <w:sz w:val="20"/>
          <w:szCs w:val="20"/>
        </w:rPr>
        <w:t xml:space="preserve"> (</w:t>
      </w:r>
      <w:r w:rsidR="0025693C" w:rsidRPr="00BB7F46">
        <w:rPr>
          <w:color w:val="FF0000"/>
          <w:sz w:val="20"/>
          <w:szCs w:val="20"/>
        </w:rPr>
        <w:t>For more information, please visit</w:t>
      </w:r>
      <w:r w:rsidR="00247A85" w:rsidRPr="00BB7F46">
        <w:rPr>
          <w:color w:val="FF0000"/>
          <w:sz w:val="20"/>
          <w:szCs w:val="20"/>
        </w:rPr>
        <w:t xml:space="preserve"> Linda-Darling Hammond’s video</w:t>
      </w:r>
      <w:r w:rsidR="000A622C" w:rsidRPr="00BB7F46">
        <w:rPr>
          <w:color w:val="FF0000"/>
          <w:sz w:val="20"/>
          <w:szCs w:val="20"/>
        </w:rPr>
        <w:t xml:space="preserve"> here</w:t>
      </w:r>
      <w:r w:rsidR="00247A85" w:rsidRPr="00BB7F46">
        <w:rPr>
          <w:color w:val="FF0000"/>
          <w:sz w:val="20"/>
          <w:szCs w:val="20"/>
        </w:rPr>
        <w:t>:  “Big Thinkers</w:t>
      </w:r>
      <w:r w:rsidR="000A622C" w:rsidRPr="00BB7F46">
        <w:rPr>
          <w:color w:val="FF0000"/>
          <w:sz w:val="20"/>
          <w:szCs w:val="20"/>
        </w:rPr>
        <w:t>:  Linda Darling-Hammond on Becoming Internationally Competitive”</w:t>
      </w:r>
      <w:r w:rsidR="00BB7F46" w:rsidRPr="00BB7F46">
        <w:rPr>
          <w:color w:val="FF0000"/>
          <w:sz w:val="20"/>
          <w:szCs w:val="20"/>
        </w:rPr>
        <w:t xml:space="preserve"> below</w:t>
      </w:r>
      <w:r w:rsidR="000A622C" w:rsidRPr="00BB7F46">
        <w:rPr>
          <w:color w:val="FF0000"/>
          <w:sz w:val="20"/>
          <w:szCs w:val="20"/>
        </w:rPr>
        <w:t>)</w:t>
      </w:r>
    </w:p>
    <w:p w:rsidR="000A622C" w:rsidRDefault="000A622C" w:rsidP="00CD78C6">
      <w:pPr>
        <w:pStyle w:val="Default"/>
        <w:rPr>
          <w:b/>
          <w:bCs/>
          <w:color w:val="244061" w:themeColor="accent1" w:themeShade="80"/>
          <w:sz w:val="28"/>
          <w:szCs w:val="28"/>
        </w:rPr>
      </w:pPr>
    </w:p>
    <w:p w:rsidR="00CD78C6" w:rsidRDefault="00CD78C6" w:rsidP="00CD78C6">
      <w:pPr>
        <w:pStyle w:val="Default"/>
        <w:rPr>
          <w:color w:val="244061" w:themeColor="accent1" w:themeShade="80"/>
          <w:sz w:val="28"/>
          <w:szCs w:val="28"/>
        </w:rPr>
      </w:pPr>
      <w:r w:rsidRPr="00247A85">
        <w:rPr>
          <w:b/>
          <w:bCs/>
          <w:color w:val="244061" w:themeColor="accent1" w:themeShade="80"/>
          <w:sz w:val="28"/>
          <w:szCs w:val="28"/>
        </w:rPr>
        <w:t xml:space="preserve">Myth: </w:t>
      </w:r>
      <w:r w:rsidRPr="00247A85">
        <w:rPr>
          <w:color w:val="244061" w:themeColor="accent1" w:themeShade="80"/>
          <w:sz w:val="28"/>
          <w:szCs w:val="28"/>
        </w:rPr>
        <w:t xml:space="preserve">The </w:t>
      </w:r>
      <w:r w:rsidRPr="00247A85">
        <w:rPr>
          <w:i/>
          <w:iCs/>
          <w:color w:val="244061" w:themeColor="accent1" w:themeShade="80"/>
          <w:sz w:val="28"/>
          <w:szCs w:val="28"/>
        </w:rPr>
        <w:t xml:space="preserve">Standards </w:t>
      </w:r>
      <w:r w:rsidRPr="00247A85">
        <w:rPr>
          <w:color w:val="244061" w:themeColor="accent1" w:themeShade="80"/>
          <w:sz w:val="28"/>
          <w:szCs w:val="28"/>
        </w:rPr>
        <w:t xml:space="preserve">only include skills and do not address the importance of content knowledge. </w:t>
      </w:r>
    </w:p>
    <w:p w:rsidR="00CD78C6" w:rsidRPr="00247A85" w:rsidRDefault="00CD78C6" w:rsidP="000A622C">
      <w:pPr>
        <w:pStyle w:val="ListParagraph"/>
        <w:ind w:right="-440"/>
        <w:rPr>
          <w:rFonts w:ascii="Times New Roman" w:hAnsi="Times New Roman"/>
          <w:color w:val="244061" w:themeColor="accent1" w:themeShade="80"/>
          <w:sz w:val="28"/>
          <w:szCs w:val="28"/>
        </w:rPr>
      </w:pPr>
      <w:r w:rsidRPr="00247A85">
        <w:rPr>
          <w:rFonts w:ascii="Times New Roman" w:hAnsi="Times New Roman"/>
          <w:b/>
          <w:bCs/>
          <w:color w:val="244061" w:themeColor="accent1" w:themeShade="80"/>
          <w:sz w:val="28"/>
          <w:szCs w:val="28"/>
        </w:rPr>
        <w:t xml:space="preserve">Fact: </w:t>
      </w:r>
      <w:r w:rsidRPr="00247A85">
        <w:rPr>
          <w:rFonts w:ascii="Times New Roman" w:hAnsi="Times New Roman"/>
          <w:color w:val="244061" w:themeColor="accent1" w:themeShade="80"/>
          <w:sz w:val="28"/>
          <w:szCs w:val="28"/>
        </w:rPr>
        <w:t xml:space="preserve"> </w:t>
      </w:r>
      <w:r w:rsidR="000A622C">
        <w:rPr>
          <w:rFonts w:ascii="Times New Roman" w:hAnsi="Times New Roman"/>
          <w:color w:val="244061" w:themeColor="accent1" w:themeShade="80"/>
          <w:sz w:val="28"/>
          <w:szCs w:val="28"/>
        </w:rPr>
        <w:t>T</w:t>
      </w:r>
      <w:r w:rsidRPr="00247A85">
        <w:rPr>
          <w:rFonts w:ascii="Times New Roman" w:hAnsi="Times New Roman"/>
          <w:color w:val="244061" w:themeColor="accent1" w:themeShade="80"/>
          <w:sz w:val="28"/>
          <w:szCs w:val="28"/>
        </w:rPr>
        <w:t xml:space="preserve">he </w:t>
      </w:r>
      <w:r w:rsidRPr="00247A85">
        <w:rPr>
          <w:rFonts w:ascii="Times New Roman" w:hAnsi="Times New Roman"/>
          <w:i/>
          <w:iCs/>
          <w:color w:val="244061" w:themeColor="accent1" w:themeShade="80"/>
          <w:sz w:val="28"/>
          <w:szCs w:val="28"/>
        </w:rPr>
        <w:t xml:space="preserve">Standards </w:t>
      </w:r>
      <w:r w:rsidRPr="00247A85">
        <w:rPr>
          <w:rFonts w:ascii="Times New Roman" w:hAnsi="Times New Roman"/>
          <w:color w:val="244061" w:themeColor="accent1" w:themeShade="80"/>
          <w:sz w:val="28"/>
          <w:szCs w:val="28"/>
        </w:rPr>
        <w:t xml:space="preserve">lay a solid foundation in whole numbers, addition, subtraction, multiplication, division, fractions, and decimals. Taken together, these elements support a student’s ability to learn and apply more demanding math concepts and procedures. The middle school and high school standards call on students to practice </w:t>
      </w:r>
      <w:r w:rsidRPr="000A622C">
        <w:rPr>
          <w:rFonts w:ascii="Times New Roman" w:hAnsi="Times New Roman"/>
          <w:b/>
          <w:color w:val="244061" w:themeColor="accent1" w:themeShade="80"/>
          <w:sz w:val="28"/>
          <w:szCs w:val="28"/>
        </w:rPr>
        <w:t xml:space="preserve">applying </w:t>
      </w:r>
      <w:r w:rsidRPr="00247A85">
        <w:rPr>
          <w:rFonts w:ascii="Times New Roman" w:hAnsi="Times New Roman"/>
          <w:color w:val="244061" w:themeColor="accent1" w:themeShade="80"/>
          <w:sz w:val="28"/>
          <w:szCs w:val="28"/>
        </w:rPr>
        <w:t xml:space="preserve">mathematical ways of thinking to real world issues and challenges; they </w:t>
      </w:r>
      <w:r w:rsidRPr="000A622C">
        <w:rPr>
          <w:rFonts w:ascii="Times New Roman" w:hAnsi="Times New Roman"/>
          <w:b/>
          <w:color w:val="244061" w:themeColor="accent1" w:themeShade="80"/>
          <w:sz w:val="28"/>
          <w:szCs w:val="28"/>
        </w:rPr>
        <w:t>prepare students to think and reason mathematically</w:t>
      </w:r>
      <w:r w:rsidRPr="00247A85">
        <w:rPr>
          <w:rFonts w:ascii="Times New Roman" w:hAnsi="Times New Roman"/>
          <w:color w:val="244061" w:themeColor="accent1" w:themeShade="80"/>
          <w:sz w:val="28"/>
          <w:szCs w:val="28"/>
        </w:rPr>
        <w:t xml:space="preserve">. The </w:t>
      </w:r>
      <w:r w:rsidRPr="00247A85">
        <w:rPr>
          <w:rFonts w:ascii="Times New Roman" w:hAnsi="Times New Roman"/>
          <w:i/>
          <w:iCs/>
          <w:color w:val="244061" w:themeColor="accent1" w:themeShade="80"/>
          <w:sz w:val="28"/>
          <w:szCs w:val="28"/>
        </w:rPr>
        <w:t xml:space="preserve">Standards </w:t>
      </w:r>
      <w:r w:rsidRPr="00247A85">
        <w:rPr>
          <w:rFonts w:ascii="Times New Roman" w:hAnsi="Times New Roman"/>
          <w:color w:val="244061" w:themeColor="accent1" w:themeShade="80"/>
          <w:sz w:val="28"/>
          <w:szCs w:val="28"/>
        </w:rPr>
        <w:t xml:space="preserve">set a rigorous definition of college and career readiness, not by piling topic upon topic, but by demanding that students develop a depth of understanding and ability to apply mathematics to novel situations, as college students and employees regularly do. </w:t>
      </w:r>
    </w:p>
    <w:p w:rsidR="00247A85" w:rsidRPr="008E05F5" w:rsidRDefault="00247A85" w:rsidP="00247A85">
      <w:pPr>
        <w:pStyle w:val="Default"/>
        <w:rPr>
          <w:color w:val="244061" w:themeColor="accent1" w:themeShade="80"/>
          <w:sz w:val="27"/>
          <w:szCs w:val="27"/>
        </w:rPr>
      </w:pPr>
    </w:p>
    <w:p w:rsidR="008E05F5" w:rsidRPr="008E05F5" w:rsidRDefault="008E05F5" w:rsidP="008E05F5">
      <w:pPr>
        <w:spacing w:after="0" w:line="240" w:lineRule="auto"/>
        <w:rPr>
          <w:rFonts w:ascii="Times New Roman" w:eastAsia="Times New Roman" w:hAnsi="Times New Roman" w:cs="Times New Roman"/>
          <w:color w:val="244061" w:themeColor="accent1" w:themeShade="80"/>
          <w:sz w:val="27"/>
          <w:szCs w:val="27"/>
        </w:rPr>
      </w:pPr>
      <w:r w:rsidRPr="008E05F5">
        <w:rPr>
          <w:rFonts w:ascii="Times New Roman" w:eastAsia="Times New Roman" w:hAnsi="Times New Roman" w:cs="Times New Roman"/>
          <w:b/>
          <w:color w:val="244061" w:themeColor="accent1" w:themeShade="80"/>
          <w:sz w:val="27"/>
          <w:szCs w:val="27"/>
        </w:rPr>
        <w:t>Myth:</w:t>
      </w:r>
      <w:r w:rsidRPr="008E05F5">
        <w:rPr>
          <w:rFonts w:ascii="Times New Roman" w:eastAsia="Times New Roman" w:hAnsi="Times New Roman" w:cs="Times New Roman"/>
          <w:color w:val="244061" w:themeColor="accent1" w:themeShade="80"/>
          <w:sz w:val="27"/>
          <w:szCs w:val="27"/>
        </w:rPr>
        <w:t xml:space="preserve"> The </w:t>
      </w:r>
      <w:r w:rsidRPr="008E05F5">
        <w:rPr>
          <w:rFonts w:ascii="Times New Roman" w:eastAsia="Times New Roman" w:hAnsi="Times New Roman" w:cs="Times New Roman"/>
          <w:i/>
          <w:color w:val="244061" w:themeColor="accent1" w:themeShade="80"/>
          <w:sz w:val="27"/>
          <w:szCs w:val="27"/>
        </w:rPr>
        <w:t>Standards</w:t>
      </w:r>
      <w:r>
        <w:rPr>
          <w:rFonts w:ascii="Times New Roman" w:eastAsia="Times New Roman" w:hAnsi="Times New Roman" w:cs="Times New Roman"/>
          <w:color w:val="244061" w:themeColor="accent1" w:themeShade="80"/>
          <w:sz w:val="27"/>
          <w:szCs w:val="27"/>
        </w:rPr>
        <w:t xml:space="preserve"> </w:t>
      </w:r>
      <w:r w:rsidRPr="008E05F5">
        <w:rPr>
          <w:rFonts w:ascii="Times New Roman" w:eastAsia="Times New Roman" w:hAnsi="Times New Roman" w:cs="Times New Roman"/>
          <w:color w:val="244061" w:themeColor="accent1" w:themeShade="80"/>
          <w:sz w:val="27"/>
          <w:szCs w:val="27"/>
        </w:rPr>
        <w:t xml:space="preserve">dictate (determine) the sequence of courses for students through school. </w:t>
      </w:r>
    </w:p>
    <w:p w:rsidR="008E05F5" w:rsidRPr="008E05F5" w:rsidRDefault="008E05F5" w:rsidP="008E05F5">
      <w:pPr>
        <w:spacing w:after="0" w:line="240" w:lineRule="auto"/>
        <w:rPr>
          <w:rFonts w:ascii="Times New Roman" w:eastAsia="Times New Roman" w:hAnsi="Times New Roman" w:cs="Times New Roman"/>
          <w:color w:val="244061" w:themeColor="accent1" w:themeShade="80"/>
          <w:sz w:val="27"/>
          <w:szCs w:val="27"/>
        </w:rPr>
      </w:pPr>
      <w:r w:rsidRPr="008E05F5">
        <w:rPr>
          <w:rFonts w:ascii="Times New Roman" w:eastAsia="Times New Roman" w:hAnsi="Times New Roman" w:cs="Times New Roman"/>
          <w:b/>
          <w:color w:val="244061" w:themeColor="accent1" w:themeShade="80"/>
          <w:sz w:val="27"/>
          <w:szCs w:val="27"/>
        </w:rPr>
        <w:t>Fact</w:t>
      </w:r>
      <w:r w:rsidRPr="008E05F5">
        <w:rPr>
          <w:rFonts w:ascii="Times New Roman" w:eastAsia="Times New Roman" w:hAnsi="Times New Roman" w:cs="Times New Roman"/>
          <w:color w:val="244061" w:themeColor="accent1" w:themeShade="80"/>
          <w:sz w:val="27"/>
          <w:szCs w:val="27"/>
        </w:rPr>
        <w:t xml:space="preserve">: The </w:t>
      </w:r>
      <w:r w:rsidRPr="008E05F5">
        <w:rPr>
          <w:rFonts w:ascii="Times New Roman" w:eastAsia="Times New Roman" w:hAnsi="Times New Roman" w:cs="Times New Roman"/>
          <w:i/>
          <w:color w:val="244061" w:themeColor="accent1" w:themeShade="80"/>
          <w:sz w:val="27"/>
          <w:szCs w:val="27"/>
        </w:rPr>
        <w:t>Standards</w:t>
      </w:r>
      <w:r w:rsidRPr="008E05F5">
        <w:rPr>
          <w:rFonts w:ascii="Times New Roman" w:eastAsia="Times New Roman" w:hAnsi="Times New Roman" w:cs="Times New Roman"/>
          <w:color w:val="244061" w:themeColor="accent1" w:themeShade="80"/>
          <w:sz w:val="27"/>
          <w:szCs w:val="27"/>
        </w:rPr>
        <w:t xml:space="preserve"> give direction on several pathways to mathematical understanding as described in Appendix A. </w:t>
      </w:r>
    </w:p>
    <w:p w:rsidR="008E05F5" w:rsidRDefault="008E05F5" w:rsidP="00247A85">
      <w:pPr>
        <w:pStyle w:val="Default"/>
        <w:rPr>
          <w:b/>
          <w:bCs/>
          <w:color w:val="244061" w:themeColor="accent1" w:themeShade="80"/>
          <w:sz w:val="27"/>
          <w:szCs w:val="27"/>
        </w:rPr>
      </w:pPr>
      <w:r>
        <w:rPr>
          <w:b/>
          <w:bCs/>
          <w:color w:val="244061" w:themeColor="accent1" w:themeShade="80"/>
          <w:sz w:val="27"/>
          <w:szCs w:val="27"/>
        </w:rPr>
        <w:t>Myth</w:t>
      </w:r>
      <w:r w:rsidRPr="008E05F5">
        <w:rPr>
          <w:b/>
          <w:bCs/>
          <w:color w:val="244061" w:themeColor="accent1" w:themeShade="80"/>
          <w:sz w:val="27"/>
          <w:szCs w:val="27"/>
        </w:rPr>
        <w:t>:</w:t>
      </w:r>
      <w:r w:rsidRPr="008E05F5">
        <w:rPr>
          <w:color w:val="244061" w:themeColor="accent1" w:themeShade="80"/>
          <w:sz w:val="27"/>
          <w:szCs w:val="27"/>
        </w:rPr>
        <w:t xml:space="preserve"> The </w:t>
      </w:r>
      <w:r w:rsidRPr="008E05F5">
        <w:rPr>
          <w:i/>
          <w:color w:val="244061" w:themeColor="accent1" w:themeShade="80"/>
          <w:sz w:val="27"/>
          <w:szCs w:val="27"/>
        </w:rPr>
        <w:t>Standards</w:t>
      </w:r>
      <w:r w:rsidRPr="008E05F5">
        <w:rPr>
          <w:color w:val="244061" w:themeColor="accent1" w:themeShade="80"/>
          <w:sz w:val="27"/>
          <w:szCs w:val="27"/>
        </w:rPr>
        <w:t xml:space="preserve"> do not prepare or require students to learn Algebra in the 8th grade, as many states’ current standards do. </w:t>
      </w:r>
      <w:r w:rsidRPr="008E05F5">
        <w:rPr>
          <w:color w:val="244061" w:themeColor="accent1" w:themeShade="80"/>
          <w:sz w:val="27"/>
          <w:szCs w:val="27"/>
        </w:rPr>
        <w:br/>
      </w:r>
      <w:r w:rsidRPr="008E05F5">
        <w:rPr>
          <w:b/>
          <w:color w:val="244061" w:themeColor="accent1" w:themeShade="80"/>
          <w:sz w:val="27"/>
          <w:szCs w:val="27"/>
        </w:rPr>
        <w:t>Fact:</w:t>
      </w:r>
      <w:r w:rsidRPr="008E05F5">
        <w:rPr>
          <w:color w:val="244061" w:themeColor="accent1" w:themeShade="80"/>
          <w:sz w:val="27"/>
          <w:szCs w:val="27"/>
        </w:rPr>
        <w:t xml:space="preserve"> The </w:t>
      </w:r>
      <w:r w:rsidRPr="008E05F5">
        <w:rPr>
          <w:i/>
          <w:color w:val="244061" w:themeColor="accent1" w:themeShade="80"/>
          <w:sz w:val="27"/>
          <w:szCs w:val="27"/>
        </w:rPr>
        <w:t>Standards</w:t>
      </w:r>
      <w:r w:rsidRPr="008E05F5">
        <w:rPr>
          <w:color w:val="244061" w:themeColor="accent1" w:themeShade="80"/>
          <w:sz w:val="27"/>
          <w:szCs w:val="27"/>
        </w:rPr>
        <w:t xml:space="preserve"> do accommodate and prepare students for Algebra 1 in 8th </w:t>
      </w:r>
      <w:r w:rsidRPr="008E05F5">
        <w:rPr>
          <w:color w:val="244061" w:themeColor="accent1" w:themeShade="80"/>
          <w:sz w:val="27"/>
          <w:szCs w:val="27"/>
        </w:rPr>
        <w:lastRenderedPageBreak/>
        <w:t>grade, by including the prerequisites for this course in grades K-7. Students who master the K-7 material will be able to take Algebra 1 in 8th grade. At the same time, grade 8 standards are also included; these include rigorous algebra and will transition students effectively into a full Algebra 1 course.</w:t>
      </w:r>
    </w:p>
    <w:p w:rsidR="0025693C" w:rsidRPr="00A0321B" w:rsidRDefault="0025693C" w:rsidP="0025693C">
      <w:pPr>
        <w:pStyle w:val="Default"/>
        <w:rPr>
          <w:color w:val="244061" w:themeColor="accent1" w:themeShade="80"/>
          <w:sz w:val="16"/>
          <w:szCs w:val="16"/>
        </w:rPr>
      </w:pPr>
    </w:p>
    <w:p w:rsidR="000A622C" w:rsidRPr="00A0321B" w:rsidRDefault="0025693C" w:rsidP="0025693C">
      <w:pPr>
        <w:pStyle w:val="Default"/>
        <w:rPr>
          <w:color w:val="244061" w:themeColor="accent1" w:themeShade="80"/>
          <w:sz w:val="27"/>
          <w:szCs w:val="27"/>
        </w:rPr>
      </w:pPr>
      <w:r w:rsidRPr="00A0321B">
        <w:rPr>
          <w:b/>
          <w:color w:val="244061" w:themeColor="accent1" w:themeShade="80"/>
          <w:sz w:val="27"/>
          <w:szCs w:val="27"/>
        </w:rPr>
        <w:t>M</w:t>
      </w:r>
      <w:r w:rsidR="00247A85" w:rsidRPr="00A0321B">
        <w:rPr>
          <w:b/>
          <w:bCs/>
          <w:color w:val="244061" w:themeColor="accent1" w:themeShade="80"/>
          <w:sz w:val="27"/>
          <w:szCs w:val="27"/>
        </w:rPr>
        <w:t xml:space="preserve">yth: </w:t>
      </w:r>
      <w:r w:rsidR="00247A85" w:rsidRPr="00A0321B">
        <w:rPr>
          <w:color w:val="244061" w:themeColor="accent1" w:themeShade="80"/>
          <w:sz w:val="27"/>
          <w:szCs w:val="27"/>
        </w:rPr>
        <w:t xml:space="preserve">Key math topics are missing or appear in the wrong grade. </w:t>
      </w:r>
    </w:p>
    <w:p w:rsidR="00247A85" w:rsidRPr="00A0321B" w:rsidRDefault="00247A85" w:rsidP="00247A85">
      <w:pPr>
        <w:pStyle w:val="Default"/>
        <w:rPr>
          <w:color w:val="FF0000"/>
          <w:sz w:val="27"/>
          <w:szCs w:val="27"/>
        </w:rPr>
      </w:pPr>
      <w:r w:rsidRPr="00A0321B">
        <w:rPr>
          <w:b/>
          <w:bCs/>
          <w:color w:val="244061" w:themeColor="accent1" w:themeShade="80"/>
          <w:sz w:val="27"/>
          <w:szCs w:val="27"/>
        </w:rPr>
        <w:t xml:space="preserve">Fact: </w:t>
      </w:r>
      <w:r w:rsidRPr="00A0321B">
        <w:rPr>
          <w:color w:val="244061" w:themeColor="accent1" w:themeShade="80"/>
          <w:sz w:val="27"/>
          <w:szCs w:val="27"/>
        </w:rPr>
        <w:t xml:space="preserve">The mathematical progressions presented in the common core are coherent and based on evidence. </w:t>
      </w:r>
      <w:r w:rsidR="00F216C1" w:rsidRPr="00A0321B">
        <w:rPr>
          <w:color w:val="244061" w:themeColor="accent1" w:themeShade="80"/>
          <w:sz w:val="27"/>
          <w:szCs w:val="27"/>
        </w:rPr>
        <w:t xml:space="preserve"> </w:t>
      </w:r>
      <w:r w:rsidRPr="00A0321B">
        <w:rPr>
          <w:color w:val="244061" w:themeColor="accent1" w:themeShade="80"/>
          <w:sz w:val="27"/>
          <w:szCs w:val="27"/>
        </w:rPr>
        <w:t xml:space="preserve">Part of the problem with having 50 different sets of state standards is that today, different states cover different topics at different grade levels. Coming to consensus guarantees that from the viewpoint of any given state, topics will move up or down in the grade level sequence. This is unavoidable. What is important to keep in mind is that the progression in the Common Core State Standards is mathematically coherent and leads to college and career readiness at an internationally competitive level. </w:t>
      </w:r>
      <w:r w:rsidR="00F216C1" w:rsidRPr="00BB7F46">
        <w:rPr>
          <w:color w:val="FF0000"/>
          <w:sz w:val="20"/>
          <w:szCs w:val="20"/>
        </w:rPr>
        <w:t>(Link to Learning Progressions here)</w:t>
      </w:r>
    </w:p>
    <w:p w:rsidR="000A622C" w:rsidRPr="00A0321B" w:rsidRDefault="000A622C" w:rsidP="00247A85">
      <w:pPr>
        <w:pStyle w:val="Default"/>
        <w:rPr>
          <w:color w:val="244061" w:themeColor="accent1" w:themeShade="80"/>
          <w:sz w:val="27"/>
          <w:szCs w:val="27"/>
        </w:rPr>
      </w:pPr>
    </w:p>
    <w:p w:rsidR="00247A85" w:rsidRPr="00A0321B" w:rsidRDefault="00247A85" w:rsidP="00247A85">
      <w:pPr>
        <w:pStyle w:val="Default"/>
        <w:rPr>
          <w:color w:val="244061" w:themeColor="accent1" w:themeShade="80"/>
          <w:sz w:val="27"/>
          <w:szCs w:val="27"/>
        </w:rPr>
      </w:pPr>
      <w:r w:rsidRPr="00A0321B">
        <w:rPr>
          <w:b/>
          <w:bCs/>
          <w:color w:val="244061" w:themeColor="accent1" w:themeShade="80"/>
          <w:sz w:val="27"/>
          <w:szCs w:val="27"/>
          <w:u w:val="single"/>
        </w:rPr>
        <w:t>Myths About Implementation</w:t>
      </w:r>
      <w:r w:rsidR="00F216C1" w:rsidRPr="00A0321B">
        <w:rPr>
          <w:b/>
          <w:bCs/>
          <w:color w:val="244061" w:themeColor="accent1" w:themeShade="80"/>
          <w:sz w:val="27"/>
          <w:szCs w:val="27"/>
          <w:u w:val="single"/>
        </w:rPr>
        <w:t xml:space="preserve"> </w:t>
      </w:r>
      <w:r w:rsidR="00D16DC4" w:rsidRPr="00A0321B">
        <w:rPr>
          <w:b/>
          <w:bCs/>
          <w:color w:val="244061" w:themeColor="accent1" w:themeShade="80"/>
          <w:sz w:val="27"/>
          <w:szCs w:val="27"/>
          <w:u w:val="single"/>
        </w:rPr>
        <w:t xml:space="preserve">&amp; Assessment </w:t>
      </w:r>
      <w:r w:rsidR="00F216C1" w:rsidRPr="00A0321B">
        <w:rPr>
          <w:b/>
          <w:bCs/>
          <w:color w:val="244061" w:themeColor="accent1" w:themeShade="80"/>
          <w:sz w:val="27"/>
          <w:szCs w:val="27"/>
          <w:u w:val="single"/>
        </w:rPr>
        <w:t>of the</w:t>
      </w:r>
      <w:r w:rsidR="00F216C1" w:rsidRPr="00A0321B">
        <w:rPr>
          <w:b/>
          <w:bCs/>
          <w:i/>
          <w:color w:val="244061" w:themeColor="accent1" w:themeShade="80"/>
          <w:sz w:val="27"/>
          <w:szCs w:val="27"/>
          <w:u w:val="single"/>
        </w:rPr>
        <w:t xml:space="preserve"> Standards</w:t>
      </w:r>
      <w:r w:rsidRPr="00A0321B">
        <w:rPr>
          <w:b/>
          <w:bCs/>
          <w:color w:val="244061" w:themeColor="accent1" w:themeShade="80"/>
          <w:sz w:val="27"/>
          <w:szCs w:val="27"/>
          <w:u w:val="single"/>
        </w:rPr>
        <w:t xml:space="preserve"> </w:t>
      </w:r>
    </w:p>
    <w:p w:rsidR="00F216C1" w:rsidRPr="00A0321B" w:rsidRDefault="00F216C1" w:rsidP="00247A85">
      <w:pPr>
        <w:pStyle w:val="Default"/>
        <w:rPr>
          <w:b/>
          <w:bCs/>
          <w:color w:val="244061" w:themeColor="accent1" w:themeShade="80"/>
          <w:sz w:val="16"/>
          <w:szCs w:val="16"/>
        </w:rPr>
      </w:pPr>
    </w:p>
    <w:p w:rsidR="00247A85" w:rsidRPr="00A0321B" w:rsidRDefault="00247A85" w:rsidP="00247A85">
      <w:pPr>
        <w:pStyle w:val="Default"/>
        <w:rPr>
          <w:color w:val="244061" w:themeColor="accent1" w:themeShade="80"/>
          <w:sz w:val="27"/>
          <w:szCs w:val="27"/>
        </w:rPr>
      </w:pPr>
      <w:r w:rsidRPr="00A0321B">
        <w:rPr>
          <w:b/>
          <w:bCs/>
          <w:color w:val="244061" w:themeColor="accent1" w:themeShade="80"/>
          <w:sz w:val="27"/>
          <w:szCs w:val="27"/>
        </w:rPr>
        <w:t xml:space="preserve">Myth: </w:t>
      </w:r>
      <w:r w:rsidRPr="00A0321B">
        <w:rPr>
          <w:color w:val="244061" w:themeColor="accent1" w:themeShade="80"/>
          <w:sz w:val="27"/>
          <w:szCs w:val="27"/>
        </w:rPr>
        <w:t xml:space="preserve">The </w:t>
      </w:r>
      <w:r w:rsidRPr="00A0321B">
        <w:rPr>
          <w:i/>
          <w:iCs/>
          <w:color w:val="244061" w:themeColor="accent1" w:themeShade="80"/>
          <w:sz w:val="27"/>
          <w:szCs w:val="27"/>
        </w:rPr>
        <w:t xml:space="preserve">Standards </w:t>
      </w:r>
      <w:r w:rsidRPr="00A0321B">
        <w:rPr>
          <w:color w:val="244061" w:themeColor="accent1" w:themeShade="80"/>
          <w:sz w:val="27"/>
          <w:szCs w:val="27"/>
        </w:rPr>
        <w:t xml:space="preserve">tell teachers what to teach. </w:t>
      </w:r>
    </w:p>
    <w:p w:rsidR="00247A85" w:rsidRPr="00A0321B" w:rsidRDefault="00247A85" w:rsidP="00247A85">
      <w:pPr>
        <w:pStyle w:val="Default"/>
        <w:rPr>
          <w:color w:val="FF0000"/>
          <w:sz w:val="27"/>
          <w:szCs w:val="27"/>
        </w:rPr>
      </w:pPr>
      <w:r w:rsidRPr="00A0321B">
        <w:rPr>
          <w:b/>
          <w:bCs/>
          <w:color w:val="244061" w:themeColor="accent1" w:themeShade="80"/>
          <w:sz w:val="27"/>
          <w:szCs w:val="27"/>
        </w:rPr>
        <w:t>Fact</w:t>
      </w:r>
      <w:r w:rsidRPr="00A0321B">
        <w:rPr>
          <w:color w:val="244061" w:themeColor="accent1" w:themeShade="80"/>
          <w:sz w:val="27"/>
          <w:szCs w:val="27"/>
        </w:rPr>
        <w:t xml:space="preserve">: The best understanding of what works in the classroom comes from the teachers who are in them. That’s why these standards will establish </w:t>
      </w:r>
      <w:r w:rsidRPr="00A0321B">
        <w:rPr>
          <w:i/>
          <w:iCs/>
          <w:color w:val="244061" w:themeColor="accent1" w:themeShade="80"/>
          <w:sz w:val="27"/>
          <w:szCs w:val="27"/>
        </w:rPr>
        <w:t xml:space="preserve">what </w:t>
      </w:r>
      <w:r w:rsidRPr="00A0321B">
        <w:rPr>
          <w:color w:val="244061" w:themeColor="accent1" w:themeShade="80"/>
          <w:sz w:val="27"/>
          <w:szCs w:val="27"/>
        </w:rPr>
        <w:t xml:space="preserve">students need to learn, but they will not dictate </w:t>
      </w:r>
      <w:r w:rsidRPr="00A0321B">
        <w:rPr>
          <w:i/>
          <w:iCs/>
          <w:color w:val="244061" w:themeColor="accent1" w:themeShade="80"/>
          <w:sz w:val="27"/>
          <w:szCs w:val="27"/>
        </w:rPr>
        <w:t xml:space="preserve">how </w:t>
      </w:r>
      <w:r w:rsidRPr="00A0321B">
        <w:rPr>
          <w:color w:val="244061" w:themeColor="accent1" w:themeShade="80"/>
          <w:sz w:val="27"/>
          <w:szCs w:val="27"/>
        </w:rPr>
        <w:t>teachers should teach. In</w:t>
      </w:r>
      <w:r w:rsidR="00F216C1" w:rsidRPr="00A0321B">
        <w:rPr>
          <w:color w:val="244061" w:themeColor="accent1" w:themeShade="80"/>
          <w:sz w:val="27"/>
          <w:szCs w:val="27"/>
        </w:rPr>
        <w:t>stead, schools and teachers should</w:t>
      </w:r>
      <w:r w:rsidRPr="00A0321B">
        <w:rPr>
          <w:color w:val="244061" w:themeColor="accent1" w:themeShade="80"/>
          <w:sz w:val="27"/>
          <w:szCs w:val="27"/>
        </w:rPr>
        <w:t xml:space="preserve"> </w:t>
      </w:r>
      <w:r w:rsidR="00F216C1" w:rsidRPr="00A0321B">
        <w:rPr>
          <w:color w:val="244061" w:themeColor="accent1" w:themeShade="80"/>
          <w:sz w:val="27"/>
          <w:szCs w:val="27"/>
        </w:rPr>
        <w:t xml:space="preserve">analyze curriculum and supplemental resources and </w:t>
      </w:r>
      <w:r w:rsidRPr="00A0321B">
        <w:rPr>
          <w:color w:val="244061" w:themeColor="accent1" w:themeShade="80"/>
          <w:sz w:val="27"/>
          <w:szCs w:val="27"/>
        </w:rPr>
        <w:t xml:space="preserve">decide how best to help </w:t>
      </w:r>
      <w:r w:rsidR="00A02C72" w:rsidRPr="00A0321B">
        <w:rPr>
          <w:color w:val="244061" w:themeColor="accent1" w:themeShade="80"/>
          <w:sz w:val="27"/>
          <w:szCs w:val="27"/>
        </w:rPr>
        <w:t xml:space="preserve">all </w:t>
      </w:r>
      <w:r w:rsidRPr="00A0321B">
        <w:rPr>
          <w:color w:val="244061" w:themeColor="accent1" w:themeShade="80"/>
          <w:sz w:val="27"/>
          <w:szCs w:val="27"/>
        </w:rPr>
        <w:t xml:space="preserve">students reach the standards. </w:t>
      </w:r>
    </w:p>
    <w:p w:rsidR="00D16DC4" w:rsidRDefault="00D16DC4" w:rsidP="00247A85">
      <w:pPr>
        <w:pStyle w:val="Default"/>
        <w:rPr>
          <w:color w:val="FF0000"/>
          <w:sz w:val="28"/>
          <w:szCs w:val="28"/>
        </w:rPr>
      </w:pPr>
    </w:p>
    <w:p w:rsidR="00D16DC4" w:rsidRPr="00A0321B" w:rsidRDefault="00D16DC4" w:rsidP="00247A85">
      <w:pPr>
        <w:pStyle w:val="Default"/>
        <w:rPr>
          <w:color w:val="244061" w:themeColor="accent1" w:themeShade="80"/>
          <w:sz w:val="27"/>
          <w:szCs w:val="27"/>
        </w:rPr>
      </w:pPr>
      <w:r w:rsidRPr="00A0321B">
        <w:rPr>
          <w:b/>
          <w:color w:val="244061" w:themeColor="accent1" w:themeShade="80"/>
          <w:sz w:val="27"/>
          <w:szCs w:val="27"/>
        </w:rPr>
        <w:t>Myth:</w:t>
      </w:r>
      <w:r w:rsidRPr="00A0321B">
        <w:rPr>
          <w:color w:val="244061" w:themeColor="accent1" w:themeShade="80"/>
          <w:sz w:val="27"/>
          <w:szCs w:val="27"/>
        </w:rPr>
        <w:t xml:space="preserve"> There are textbooks available now, that are aligned to the </w:t>
      </w:r>
      <w:r w:rsidRPr="00A0321B">
        <w:rPr>
          <w:i/>
          <w:color w:val="244061" w:themeColor="accent1" w:themeShade="80"/>
          <w:sz w:val="27"/>
          <w:szCs w:val="27"/>
        </w:rPr>
        <w:t>Standards</w:t>
      </w:r>
      <w:r w:rsidRPr="00A0321B">
        <w:rPr>
          <w:color w:val="244061" w:themeColor="accent1" w:themeShade="80"/>
          <w:sz w:val="27"/>
          <w:szCs w:val="27"/>
        </w:rPr>
        <w:t>.</w:t>
      </w:r>
    </w:p>
    <w:p w:rsidR="00D16DC4" w:rsidRPr="00BB7F46" w:rsidRDefault="00D16DC4" w:rsidP="00247A85">
      <w:pPr>
        <w:pStyle w:val="Default"/>
        <w:rPr>
          <w:color w:val="FF0000"/>
          <w:sz w:val="20"/>
          <w:szCs w:val="20"/>
        </w:rPr>
      </w:pPr>
      <w:r w:rsidRPr="00A0321B">
        <w:rPr>
          <w:b/>
          <w:color w:val="244061" w:themeColor="accent1" w:themeShade="80"/>
          <w:sz w:val="27"/>
          <w:szCs w:val="27"/>
        </w:rPr>
        <w:t>Fact:</w:t>
      </w:r>
      <w:r w:rsidRPr="00A0321B">
        <w:rPr>
          <w:color w:val="244061" w:themeColor="accent1" w:themeShade="80"/>
          <w:sz w:val="27"/>
          <w:szCs w:val="27"/>
        </w:rPr>
        <w:t xml:space="preserve"> There are many publishers claiming to have textbooks that are aligned to the </w:t>
      </w:r>
      <w:r w:rsidRPr="00A0321B">
        <w:rPr>
          <w:i/>
          <w:color w:val="244061" w:themeColor="accent1" w:themeShade="80"/>
          <w:sz w:val="27"/>
          <w:szCs w:val="27"/>
        </w:rPr>
        <w:t>Standards</w:t>
      </w:r>
      <w:r w:rsidRPr="00A0321B">
        <w:rPr>
          <w:color w:val="244061" w:themeColor="accent1" w:themeShade="80"/>
          <w:sz w:val="27"/>
          <w:szCs w:val="27"/>
        </w:rPr>
        <w:t>, however</w:t>
      </w:r>
      <w:r w:rsidR="00045270" w:rsidRPr="00A0321B">
        <w:rPr>
          <w:color w:val="244061" w:themeColor="accent1" w:themeShade="80"/>
          <w:sz w:val="27"/>
          <w:szCs w:val="27"/>
        </w:rPr>
        <w:t xml:space="preserve"> with the final draft of the Common Core Mathematics </w:t>
      </w:r>
      <w:proofErr w:type="gramStart"/>
      <w:r w:rsidR="00045270" w:rsidRPr="00A0321B">
        <w:rPr>
          <w:color w:val="244061" w:themeColor="accent1" w:themeShade="80"/>
          <w:sz w:val="27"/>
          <w:szCs w:val="27"/>
        </w:rPr>
        <w:t>Standards  being</w:t>
      </w:r>
      <w:proofErr w:type="gramEnd"/>
      <w:r w:rsidR="00045270" w:rsidRPr="00A0321B">
        <w:rPr>
          <w:color w:val="244061" w:themeColor="accent1" w:themeShade="80"/>
          <w:sz w:val="27"/>
          <w:szCs w:val="27"/>
        </w:rPr>
        <w:t xml:space="preserve"> released to the public on June 4, 2010, it is highly unlik</w:t>
      </w:r>
      <w:r w:rsidR="00A0321B">
        <w:rPr>
          <w:color w:val="244061" w:themeColor="accent1" w:themeShade="80"/>
          <w:sz w:val="27"/>
          <w:szCs w:val="27"/>
        </w:rPr>
        <w:t xml:space="preserve">ely that publishers have had </w:t>
      </w:r>
      <w:r w:rsidR="00045270" w:rsidRPr="00A0321B">
        <w:rPr>
          <w:color w:val="244061" w:themeColor="accent1" w:themeShade="80"/>
          <w:sz w:val="27"/>
          <w:szCs w:val="27"/>
        </w:rPr>
        <w:t xml:space="preserve"> time to  “rework” the</w:t>
      </w:r>
      <w:r w:rsidR="00A0321B">
        <w:rPr>
          <w:color w:val="244061" w:themeColor="accent1" w:themeShade="80"/>
          <w:sz w:val="27"/>
          <w:szCs w:val="27"/>
        </w:rPr>
        <w:t xml:space="preserve"> entire</w:t>
      </w:r>
      <w:r w:rsidR="00045270" w:rsidRPr="00A0321B">
        <w:rPr>
          <w:color w:val="244061" w:themeColor="accent1" w:themeShade="80"/>
          <w:sz w:val="27"/>
          <w:szCs w:val="27"/>
        </w:rPr>
        <w:t xml:space="preserve"> contents of their textboo</w:t>
      </w:r>
      <w:r w:rsidR="00A0321B">
        <w:rPr>
          <w:color w:val="244061" w:themeColor="accent1" w:themeShade="80"/>
          <w:sz w:val="27"/>
          <w:szCs w:val="27"/>
        </w:rPr>
        <w:t>ks at each grade level to align</w:t>
      </w:r>
      <w:r w:rsidR="00045270" w:rsidRPr="00A0321B">
        <w:rPr>
          <w:color w:val="244061" w:themeColor="accent1" w:themeShade="80"/>
          <w:sz w:val="27"/>
          <w:szCs w:val="27"/>
        </w:rPr>
        <w:t xml:space="preserve"> 100%</w:t>
      </w:r>
      <w:r w:rsidR="00A0321B">
        <w:rPr>
          <w:color w:val="244061" w:themeColor="accent1" w:themeShade="80"/>
          <w:sz w:val="27"/>
          <w:szCs w:val="27"/>
        </w:rPr>
        <w:t xml:space="preserve"> to the</w:t>
      </w:r>
      <w:r w:rsidR="00045270" w:rsidRPr="00A0321B">
        <w:rPr>
          <w:color w:val="244061" w:themeColor="accent1" w:themeShade="80"/>
          <w:sz w:val="27"/>
          <w:szCs w:val="27"/>
        </w:rPr>
        <w:t xml:space="preserve"> </w:t>
      </w:r>
      <w:r w:rsidR="00A0321B" w:rsidRPr="00A0321B">
        <w:rPr>
          <w:i/>
          <w:color w:val="244061" w:themeColor="accent1" w:themeShade="80"/>
          <w:sz w:val="27"/>
          <w:szCs w:val="27"/>
        </w:rPr>
        <w:t>Standards</w:t>
      </w:r>
      <w:r w:rsidR="00A0321B">
        <w:rPr>
          <w:color w:val="244061" w:themeColor="accent1" w:themeShade="80"/>
          <w:sz w:val="27"/>
          <w:szCs w:val="27"/>
        </w:rPr>
        <w:t>.</w:t>
      </w:r>
      <w:r w:rsidR="00045270" w:rsidRPr="00A0321B">
        <w:rPr>
          <w:color w:val="244061" w:themeColor="accent1" w:themeShade="80"/>
          <w:sz w:val="27"/>
          <w:szCs w:val="27"/>
        </w:rPr>
        <w:t xml:space="preserve">   </w:t>
      </w:r>
      <w:r w:rsidR="00A0321B">
        <w:rPr>
          <w:color w:val="244061" w:themeColor="accent1" w:themeShade="80"/>
          <w:sz w:val="27"/>
          <w:szCs w:val="27"/>
        </w:rPr>
        <w:t>Be cautious of publishers</w:t>
      </w:r>
      <w:r w:rsidR="00045270" w:rsidRPr="00A0321B">
        <w:rPr>
          <w:color w:val="244061" w:themeColor="accent1" w:themeShade="80"/>
          <w:sz w:val="27"/>
          <w:szCs w:val="27"/>
        </w:rPr>
        <w:t xml:space="preserve"> changing</w:t>
      </w:r>
      <w:r w:rsidRPr="00A0321B">
        <w:rPr>
          <w:color w:val="244061" w:themeColor="accent1" w:themeShade="80"/>
          <w:sz w:val="27"/>
          <w:szCs w:val="27"/>
        </w:rPr>
        <w:t xml:space="preserve"> </w:t>
      </w:r>
      <w:r w:rsidR="00A0321B">
        <w:rPr>
          <w:color w:val="244061" w:themeColor="accent1" w:themeShade="80"/>
          <w:sz w:val="27"/>
          <w:szCs w:val="27"/>
        </w:rPr>
        <w:t xml:space="preserve">only </w:t>
      </w:r>
      <w:r w:rsidRPr="00A0321B">
        <w:rPr>
          <w:color w:val="244061" w:themeColor="accent1" w:themeShade="80"/>
          <w:sz w:val="27"/>
          <w:szCs w:val="27"/>
        </w:rPr>
        <w:t>the table of contents to match the</w:t>
      </w:r>
      <w:r w:rsidR="00A0321B">
        <w:rPr>
          <w:color w:val="244061" w:themeColor="accent1" w:themeShade="80"/>
          <w:sz w:val="27"/>
          <w:szCs w:val="27"/>
        </w:rPr>
        <w:t xml:space="preserve"> </w:t>
      </w:r>
      <w:r w:rsidRPr="00A0321B">
        <w:rPr>
          <w:i/>
          <w:color w:val="244061" w:themeColor="accent1" w:themeShade="80"/>
          <w:sz w:val="27"/>
          <w:szCs w:val="27"/>
        </w:rPr>
        <w:t>Standards</w:t>
      </w:r>
      <w:r w:rsidRPr="00A0321B">
        <w:rPr>
          <w:color w:val="244061" w:themeColor="accent1" w:themeShade="80"/>
          <w:sz w:val="27"/>
          <w:szCs w:val="27"/>
        </w:rPr>
        <w:t xml:space="preserve"> terms (i.e. Domain, Cluster, Standar</w:t>
      </w:r>
      <w:r w:rsidR="00A0321B">
        <w:rPr>
          <w:color w:val="244061" w:themeColor="accent1" w:themeShade="80"/>
          <w:sz w:val="27"/>
          <w:szCs w:val="27"/>
        </w:rPr>
        <w:t>d) without changing the content</w:t>
      </w:r>
      <w:r w:rsidRPr="00A0321B">
        <w:rPr>
          <w:color w:val="244061" w:themeColor="accent1" w:themeShade="80"/>
          <w:sz w:val="27"/>
          <w:szCs w:val="27"/>
        </w:rPr>
        <w:t xml:space="preserve"> inside</w:t>
      </w:r>
      <w:r w:rsidR="00A0321B">
        <w:rPr>
          <w:color w:val="244061" w:themeColor="accent1" w:themeShade="80"/>
          <w:sz w:val="27"/>
          <w:szCs w:val="27"/>
        </w:rPr>
        <w:t>.</w:t>
      </w:r>
      <w:r w:rsidRPr="00A0321B">
        <w:rPr>
          <w:color w:val="244061" w:themeColor="accent1" w:themeShade="80"/>
          <w:sz w:val="27"/>
          <w:szCs w:val="27"/>
        </w:rPr>
        <w:t xml:space="preserve">  </w:t>
      </w:r>
      <w:r w:rsidR="00045270" w:rsidRPr="00A0321B">
        <w:rPr>
          <w:color w:val="244061" w:themeColor="accent1" w:themeShade="80"/>
          <w:sz w:val="27"/>
          <w:szCs w:val="27"/>
        </w:rPr>
        <w:t xml:space="preserve">Phil </w:t>
      </w:r>
      <w:proofErr w:type="spellStart"/>
      <w:r w:rsidR="00045270" w:rsidRPr="00A0321B">
        <w:rPr>
          <w:color w:val="244061" w:themeColor="accent1" w:themeShade="80"/>
          <w:sz w:val="27"/>
          <w:szCs w:val="27"/>
        </w:rPr>
        <w:t>Daro</w:t>
      </w:r>
      <w:proofErr w:type="spellEnd"/>
      <w:r w:rsidR="00A0321B">
        <w:rPr>
          <w:color w:val="244061" w:themeColor="accent1" w:themeShade="80"/>
          <w:sz w:val="27"/>
          <w:szCs w:val="27"/>
        </w:rPr>
        <w:t>, Lead CCSS Writer, states</w:t>
      </w:r>
      <w:r w:rsidR="00045270" w:rsidRPr="00A0321B">
        <w:rPr>
          <w:color w:val="244061" w:themeColor="accent1" w:themeShade="80"/>
          <w:sz w:val="27"/>
          <w:szCs w:val="27"/>
        </w:rPr>
        <w:t xml:space="preserve"> </w:t>
      </w:r>
      <w:r w:rsidR="00A0321B">
        <w:rPr>
          <w:color w:val="244061" w:themeColor="accent1" w:themeShade="80"/>
          <w:sz w:val="27"/>
          <w:szCs w:val="27"/>
        </w:rPr>
        <w:t xml:space="preserve">implementing the </w:t>
      </w:r>
      <w:r w:rsidR="00A0321B" w:rsidRPr="00A0321B">
        <w:rPr>
          <w:i/>
          <w:color w:val="244061" w:themeColor="accent1" w:themeShade="80"/>
          <w:sz w:val="27"/>
          <w:szCs w:val="27"/>
        </w:rPr>
        <w:t>Standards</w:t>
      </w:r>
      <w:r w:rsidR="00A0321B">
        <w:rPr>
          <w:color w:val="244061" w:themeColor="accent1" w:themeShade="80"/>
          <w:sz w:val="27"/>
          <w:szCs w:val="27"/>
        </w:rPr>
        <w:t xml:space="preserve"> means getting away from the</w:t>
      </w:r>
      <w:r w:rsidR="00045270" w:rsidRPr="00A0321B">
        <w:rPr>
          <w:color w:val="244061" w:themeColor="accent1" w:themeShade="80"/>
          <w:sz w:val="27"/>
          <w:szCs w:val="27"/>
        </w:rPr>
        <w:t xml:space="preserve"> “coverage” business in mathematics textbooks and focus on building conceptual un</w:t>
      </w:r>
      <w:r w:rsidR="00A0321B">
        <w:rPr>
          <w:color w:val="244061" w:themeColor="accent1" w:themeShade="80"/>
          <w:sz w:val="27"/>
          <w:szCs w:val="27"/>
        </w:rPr>
        <w:t>derstanding</w:t>
      </w:r>
      <w:r w:rsidR="00A0321B" w:rsidRPr="00A0321B">
        <w:rPr>
          <w:color w:val="244061" w:themeColor="accent1" w:themeShade="80"/>
          <w:sz w:val="27"/>
          <w:szCs w:val="27"/>
        </w:rPr>
        <w:t xml:space="preserve"> that emphasize</w:t>
      </w:r>
      <w:r w:rsidR="00045270" w:rsidRPr="00A0321B">
        <w:rPr>
          <w:color w:val="244061" w:themeColor="accent1" w:themeShade="80"/>
          <w:sz w:val="27"/>
          <w:szCs w:val="27"/>
        </w:rPr>
        <w:t xml:space="preserve"> the Standards for Mathematical Practice in every lesson.  </w:t>
      </w:r>
      <w:r w:rsidR="00A0321B" w:rsidRPr="00A0321B">
        <w:rPr>
          <w:color w:val="244061" w:themeColor="accent1" w:themeShade="80"/>
          <w:sz w:val="27"/>
          <w:szCs w:val="27"/>
        </w:rPr>
        <w:t>U</w:t>
      </w:r>
      <w:r w:rsidR="00045270" w:rsidRPr="00A0321B">
        <w:rPr>
          <w:color w:val="244061" w:themeColor="accent1" w:themeShade="80"/>
          <w:sz w:val="27"/>
          <w:szCs w:val="27"/>
        </w:rPr>
        <w:t>nderstanding</w:t>
      </w:r>
      <w:r w:rsidR="00A0321B" w:rsidRPr="00A0321B">
        <w:rPr>
          <w:color w:val="244061" w:themeColor="accent1" w:themeShade="80"/>
          <w:sz w:val="27"/>
          <w:szCs w:val="27"/>
        </w:rPr>
        <w:t xml:space="preserve"> mathematics is</w:t>
      </w:r>
      <w:r w:rsidRPr="00A0321B">
        <w:rPr>
          <w:color w:val="244061" w:themeColor="accent1" w:themeShade="80"/>
          <w:sz w:val="27"/>
          <w:szCs w:val="27"/>
        </w:rPr>
        <w:t xml:space="preserve"> </w:t>
      </w:r>
      <w:r w:rsidR="00A0321B" w:rsidRPr="00A0321B">
        <w:rPr>
          <w:color w:val="244061" w:themeColor="accent1" w:themeShade="80"/>
          <w:sz w:val="27"/>
          <w:szCs w:val="27"/>
        </w:rPr>
        <w:t xml:space="preserve">a key component of the </w:t>
      </w:r>
      <w:r w:rsidR="00A0321B" w:rsidRPr="00A0321B">
        <w:rPr>
          <w:i/>
          <w:color w:val="244061" w:themeColor="accent1" w:themeShade="80"/>
          <w:sz w:val="27"/>
          <w:szCs w:val="27"/>
        </w:rPr>
        <w:t>Standards</w:t>
      </w:r>
      <w:r w:rsidR="00A0321B" w:rsidRPr="00A0321B">
        <w:rPr>
          <w:color w:val="244061" w:themeColor="accent1" w:themeShade="80"/>
          <w:sz w:val="27"/>
          <w:szCs w:val="27"/>
        </w:rPr>
        <w:t xml:space="preserve">. It will take a great deal of time for publishers to align texts to the </w:t>
      </w:r>
      <w:r w:rsidR="00A0321B" w:rsidRPr="00A0321B">
        <w:rPr>
          <w:i/>
          <w:color w:val="244061" w:themeColor="accent1" w:themeShade="80"/>
          <w:sz w:val="27"/>
          <w:szCs w:val="27"/>
        </w:rPr>
        <w:t>Standards</w:t>
      </w:r>
      <w:r w:rsidRPr="00A0321B">
        <w:rPr>
          <w:color w:val="244061" w:themeColor="accent1" w:themeShade="80"/>
          <w:sz w:val="27"/>
          <w:szCs w:val="27"/>
        </w:rPr>
        <w:t>.</w:t>
      </w:r>
      <w:r w:rsidR="00CE4C6B" w:rsidRPr="00A0321B">
        <w:rPr>
          <w:color w:val="244061" w:themeColor="accent1" w:themeShade="80"/>
          <w:sz w:val="27"/>
          <w:szCs w:val="27"/>
        </w:rPr>
        <w:t xml:space="preserve"> </w:t>
      </w:r>
      <w:r w:rsidR="00A0321B" w:rsidRPr="00A0321B">
        <w:rPr>
          <w:color w:val="244061" w:themeColor="accent1" w:themeShade="80"/>
          <w:sz w:val="27"/>
          <w:szCs w:val="27"/>
        </w:rPr>
        <w:t xml:space="preserve"> Until this happens, p</w:t>
      </w:r>
      <w:r w:rsidR="00CE4C6B" w:rsidRPr="00A0321B">
        <w:rPr>
          <w:color w:val="244061" w:themeColor="accent1" w:themeShade="80"/>
          <w:sz w:val="27"/>
          <w:szCs w:val="27"/>
        </w:rPr>
        <w:t xml:space="preserve">ay attention to NCTM and NCSM for supplemental resources that are aligned to the </w:t>
      </w:r>
      <w:r w:rsidR="00CE4C6B" w:rsidRPr="00A0321B">
        <w:rPr>
          <w:i/>
          <w:color w:val="244061" w:themeColor="accent1" w:themeShade="80"/>
          <w:sz w:val="27"/>
          <w:szCs w:val="27"/>
        </w:rPr>
        <w:t>Standards</w:t>
      </w:r>
      <w:r w:rsidR="00CE4C6B" w:rsidRPr="00A0321B">
        <w:rPr>
          <w:color w:val="244061" w:themeColor="accent1" w:themeShade="80"/>
          <w:sz w:val="27"/>
          <w:szCs w:val="27"/>
        </w:rPr>
        <w:t>.</w:t>
      </w:r>
      <w:r w:rsidRPr="00A0321B">
        <w:rPr>
          <w:color w:val="244061" w:themeColor="accent1" w:themeShade="80"/>
          <w:sz w:val="27"/>
          <w:szCs w:val="27"/>
        </w:rPr>
        <w:t xml:space="preserve"> </w:t>
      </w:r>
      <w:r w:rsidRPr="00BB7F46">
        <w:rPr>
          <w:color w:val="FF0000"/>
          <w:sz w:val="20"/>
          <w:szCs w:val="20"/>
        </w:rPr>
        <w:t xml:space="preserve">(Link to Curriculum Analysis Guide </w:t>
      </w:r>
      <w:r w:rsidR="00CE4C6B" w:rsidRPr="00BB7F46">
        <w:rPr>
          <w:color w:val="FF0000"/>
          <w:sz w:val="20"/>
          <w:szCs w:val="20"/>
        </w:rPr>
        <w:t xml:space="preserve">and NCTM </w:t>
      </w:r>
      <w:r w:rsidRPr="00BB7F46">
        <w:rPr>
          <w:color w:val="FF0000"/>
          <w:sz w:val="20"/>
          <w:szCs w:val="20"/>
        </w:rPr>
        <w:t>here</w:t>
      </w:r>
      <w:r w:rsidR="00CE4C6B" w:rsidRPr="00BB7F46">
        <w:rPr>
          <w:color w:val="FF0000"/>
          <w:sz w:val="20"/>
          <w:szCs w:val="20"/>
        </w:rPr>
        <w:t>?</w:t>
      </w:r>
      <w:r w:rsidRPr="00BB7F46">
        <w:rPr>
          <w:color w:val="FF0000"/>
          <w:sz w:val="20"/>
          <w:szCs w:val="20"/>
        </w:rPr>
        <w:t>)</w:t>
      </w:r>
      <w:r w:rsidR="0071160B" w:rsidRPr="00BB7F46">
        <w:rPr>
          <w:sz w:val="20"/>
          <w:szCs w:val="20"/>
        </w:rPr>
        <w:t xml:space="preserve"> </w:t>
      </w:r>
    </w:p>
    <w:p w:rsidR="00BB7F46" w:rsidRDefault="00BB7F46" w:rsidP="00247A85">
      <w:pPr>
        <w:pStyle w:val="Default"/>
        <w:rPr>
          <w:b/>
          <w:color w:val="244061" w:themeColor="accent1" w:themeShade="80"/>
          <w:sz w:val="28"/>
          <w:szCs w:val="28"/>
        </w:rPr>
      </w:pPr>
    </w:p>
    <w:p w:rsidR="00CE4C6B" w:rsidRDefault="00CE4C6B" w:rsidP="00247A85">
      <w:pPr>
        <w:pStyle w:val="Default"/>
        <w:rPr>
          <w:color w:val="244061" w:themeColor="accent1" w:themeShade="80"/>
          <w:sz w:val="28"/>
          <w:szCs w:val="28"/>
        </w:rPr>
      </w:pPr>
      <w:r w:rsidRPr="00CE4C6B">
        <w:rPr>
          <w:b/>
          <w:color w:val="244061" w:themeColor="accent1" w:themeShade="80"/>
          <w:sz w:val="28"/>
          <w:szCs w:val="28"/>
        </w:rPr>
        <w:lastRenderedPageBreak/>
        <w:t>Myth:</w:t>
      </w:r>
      <w:r>
        <w:rPr>
          <w:b/>
          <w:color w:val="244061" w:themeColor="accent1" w:themeShade="80"/>
          <w:sz w:val="28"/>
          <w:szCs w:val="28"/>
        </w:rPr>
        <w:t xml:space="preserve"> </w:t>
      </w:r>
      <w:r w:rsidR="00A02C72" w:rsidRPr="00A02C72">
        <w:rPr>
          <w:color w:val="244061" w:themeColor="accent1" w:themeShade="80"/>
          <w:sz w:val="28"/>
          <w:szCs w:val="28"/>
        </w:rPr>
        <w:t>The State Assessments will have</w:t>
      </w:r>
      <w:r w:rsidR="00A02C72">
        <w:rPr>
          <w:color w:val="244061" w:themeColor="accent1" w:themeShade="80"/>
          <w:sz w:val="28"/>
          <w:szCs w:val="28"/>
        </w:rPr>
        <w:t xml:space="preserve"> items embedded next year that are similar to items students will see on the Smarter Balance </w:t>
      </w:r>
      <w:r w:rsidR="008E05F5">
        <w:rPr>
          <w:color w:val="244061" w:themeColor="accent1" w:themeShade="80"/>
          <w:sz w:val="28"/>
          <w:szCs w:val="28"/>
        </w:rPr>
        <w:t xml:space="preserve">“Pilot” </w:t>
      </w:r>
      <w:r w:rsidR="00A02C72">
        <w:rPr>
          <w:color w:val="244061" w:themeColor="accent1" w:themeShade="80"/>
          <w:sz w:val="28"/>
          <w:szCs w:val="28"/>
        </w:rPr>
        <w:t>Assessment in 2013-2014</w:t>
      </w:r>
      <w:r w:rsidR="008E05F5">
        <w:rPr>
          <w:color w:val="244061" w:themeColor="accent1" w:themeShade="80"/>
          <w:sz w:val="28"/>
          <w:szCs w:val="28"/>
        </w:rPr>
        <w:t xml:space="preserve"> and the CCSS Assessment scheduled for 2014-2015.</w:t>
      </w:r>
    </w:p>
    <w:p w:rsidR="00A02C72" w:rsidRDefault="00A02C72" w:rsidP="00247A85">
      <w:pPr>
        <w:pStyle w:val="Default"/>
        <w:rPr>
          <w:color w:val="FF0000"/>
          <w:sz w:val="28"/>
          <w:szCs w:val="28"/>
        </w:rPr>
      </w:pPr>
      <w:r w:rsidRPr="00A02C72">
        <w:rPr>
          <w:b/>
          <w:color w:val="244061" w:themeColor="accent1" w:themeShade="80"/>
          <w:sz w:val="28"/>
          <w:szCs w:val="28"/>
        </w:rPr>
        <w:t xml:space="preserve">Fact:  </w:t>
      </w:r>
      <w:r>
        <w:rPr>
          <w:color w:val="244061" w:themeColor="accent1" w:themeShade="80"/>
          <w:sz w:val="28"/>
          <w:szCs w:val="28"/>
        </w:rPr>
        <w:t xml:space="preserve">The Smarter Balance Assessment Consortium </w:t>
      </w:r>
      <w:r w:rsidR="0025693C">
        <w:rPr>
          <w:color w:val="244061" w:themeColor="accent1" w:themeShade="80"/>
          <w:sz w:val="28"/>
          <w:szCs w:val="28"/>
        </w:rPr>
        <w:t xml:space="preserve">(SBAC) </w:t>
      </w:r>
      <w:r>
        <w:rPr>
          <w:color w:val="244061" w:themeColor="accent1" w:themeShade="80"/>
          <w:sz w:val="28"/>
          <w:szCs w:val="28"/>
        </w:rPr>
        <w:t xml:space="preserve">will begin writing items </w:t>
      </w:r>
      <w:proofErr w:type="gramStart"/>
      <w:r>
        <w:rPr>
          <w:color w:val="244061" w:themeColor="accent1" w:themeShade="80"/>
          <w:sz w:val="28"/>
          <w:szCs w:val="28"/>
        </w:rPr>
        <w:t>in 2011-2012 school year</w:t>
      </w:r>
      <w:proofErr w:type="gramEnd"/>
      <w:r>
        <w:rPr>
          <w:color w:val="244061" w:themeColor="accent1" w:themeShade="80"/>
          <w:sz w:val="28"/>
          <w:szCs w:val="28"/>
        </w:rPr>
        <w:t>.  Any assessment company claiming to have similar items is</w:t>
      </w:r>
      <w:r w:rsidR="0025693C">
        <w:rPr>
          <w:color w:val="244061" w:themeColor="accent1" w:themeShade="80"/>
          <w:sz w:val="28"/>
          <w:szCs w:val="28"/>
        </w:rPr>
        <w:t xml:space="preserve"> </w:t>
      </w:r>
      <w:r w:rsidR="00A46DE6">
        <w:rPr>
          <w:color w:val="244061" w:themeColor="accent1" w:themeShade="80"/>
          <w:sz w:val="28"/>
          <w:szCs w:val="28"/>
        </w:rPr>
        <w:t>untrue.</w:t>
      </w:r>
      <w:r w:rsidR="0025693C">
        <w:rPr>
          <w:color w:val="244061" w:themeColor="accent1" w:themeShade="80"/>
          <w:sz w:val="28"/>
          <w:szCs w:val="28"/>
        </w:rPr>
        <w:t xml:space="preserve">  Currently, Kansas State Mathematics Assessment is </w:t>
      </w:r>
      <w:proofErr w:type="gramStart"/>
      <w:r w:rsidR="0025693C">
        <w:rPr>
          <w:color w:val="244061" w:themeColor="accent1" w:themeShade="80"/>
          <w:sz w:val="28"/>
          <w:szCs w:val="28"/>
        </w:rPr>
        <w:t>only multiple choice and covers specific indicators</w:t>
      </w:r>
      <w:proofErr w:type="gramEnd"/>
      <w:r w:rsidR="0025693C">
        <w:rPr>
          <w:color w:val="244061" w:themeColor="accent1" w:themeShade="80"/>
          <w:sz w:val="28"/>
          <w:szCs w:val="28"/>
        </w:rPr>
        <w:t xml:space="preserve">.  The SBAC has made it clear that the Common Assessment will assess all Domains and may include </w:t>
      </w:r>
      <w:proofErr w:type="gramStart"/>
      <w:r w:rsidR="0025693C">
        <w:rPr>
          <w:color w:val="244061" w:themeColor="accent1" w:themeShade="80"/>
          <w:sz w:val="28"/>
          <w:szCs w:val="28"/>
        </w:rPr>
        <w:t>1)multiple</w:t>
      </w:r>
      <w:proofErr w:type="gramEnd"/>
      <w:r w:rsidR="0025693C">
        <w:rPr>
          <w:color w:val="244061" w:themeColor="accent1" w:themeShade="80"/>
          <w:sz w:val="28"/>
          <w:szCs w:val="28"/>
        </w:rPr>
        <w:t xml:space="preserve"> choice, 2)short answer, 3)constructed response, 4)performance, and 5)simulations.  </w:t>
      </w:r>
      <w:r w:rsidR="0025693C" w:rsidRPr="00BB7F46">
        <w:rPr>
          <w:color w:val="FF0000"/>
          <w:sz w:val="20"/>
          <w:szCs w:val="20"/>
        </w:rPr>
        <w:t>(Link to Melisa’s SBAC</w:t>
      </w:r>
      <w:r w:rsidR="00BB7F46">
        <w:rPr>
          <w:color w:val="FF0000"/>
          <w:sz w:val="20"/>
          <w:szCs w:val="20"/>
        </w:rPr>
        <w:t xml:space="preserve"> </w:t>
      </w:r>
      <w:proofErr w:type="spellStart"/>
      <w:proofErr w:type="gramStart"/>
      <w:r w:rsidR="00BB7F46">
        <w:rPr>
          <w:color w:val="FF0000"/>
          <w:sz w:val="20"/>
          <w:szCs w:val="20"/>
        </w:rPr>
        <w:t>powerpoint</w:t>
      </w:r>
      <w:proofErr w:type="spellEnd"/>
      <w:proofErr w:type="gramEnd"/>
      <w:r w:rsidR="0025693C" w:rsidRPr="00BB7F46">
        <w:rPr>
          <w:color w:val="FF0000"/>
          <w:sz w:val="20"/>
          <w:szCs w:val="20"/>
        </w:rPr>
        <w:t xml:space="preserve"> here</w:t>
      </w:r>
      <w:r w:rsidR="00BB7F46">
        <w:rPr>
          <w:color w:val="FF0000"/>
          <w:sz w:val="20"/>
          <w:szCs w:val="20"/>
        </w:rPr>
        <w:t>)</w:t>
      </w:r>
    </w:p>
    <w:p w:rsidR="0025693C" w:rsidRPr="008E05F5" w:rsidRDefault="0025693C" w:rsidP="00247A85">
      <w:pPr>
        <w:pStyle w:val="Default"/>
        <w:rPr>
          <w:color w:val="244061" w:themeColor="accent1" w:themeShade="80"/>
          <w:sz w:val="16"/>
          <w:szCs w:val="16"/>
        </w:rPr>
      </w:pPr>
    </w:p>
    <w:p w:rsidR="00A46DE6" w:rsidRDefault="00A46DE6" w:rsidP="00247A85">
      <w:pPr>
        <w:pStyle w:val="Default"/>
        <w:rPr>
          <w:color w:val="244061" w:themeColor="accent1" w:themeShade="80"/>
          <w:sz w:val="28"/>
          <w:szCs w:val="28"/>
        </w:rPr>
      </w:pPr>
      <w:r w:rsidRPr="00A46DE6">
        <w:rPr>
          <w:b/>
          <w:color w:val="244061" w:themeColor="accent1" w:themeShade="80"/>
          <w:sz w:val="28"/>
          <w:szCs w:val="28"/>
        </w:rPr>
        <w:t xml:space="preserve">Myth: </w:t>
      </w:r>
      <w:r>
        <w:rPr>
          <w:color w:val="244061" w:themeColor="accent1" w:themeShade="80"/>
          <w:sz w:val="28"/>
          <w:szCs w:val="28"/>
        </w:rPr>
        <w:t>Since the Common Assessment is a few years away, schools need not worry about changes in instruction, resources, or assessments until 2014.</w:t>
      </w:r>
    </w:p>
    <w:p w:rsidR="0071160B" w:rsidRDefault="00A46DE6" w:rsidP="00247A85">
      <w:pPr>
        <w:pStyle w:val="Default"/>
        <w:rPr>
          <w:color w:val="244061" w:themeColor="accent1" w:themeShade="80"/>
          <w:sz w:val="28"/>
          <w:szCs w:val="28"/>
        </w:rPr>
      </w:pPr>
      <w:r w:rsidRPr="00A46DE6">
        <w:rPr>
          <w:b/>
          <w:color w:val="244061" w:themeColor="accent1" w:themeShade="80"/>
          <w:sz w:val="28"/>
          <w:szCs w:val="28"/>
        </w:rPr>
        <w:t xml:space="preserve">Fact:  </w:t>
      </w:r>
      <w:r w:rsidRPr="00A46DE6">
        <w:rPr>
          <w:color w:val="244061" w:themeColor="accent1" w:themeShade="80"/>
          <w:sz w:val="28"/>
          <w:szCs w:val="28"/>
        </w:rPr>
        <w:t xml:space="preserve">Schools </w:t>
      </w:r>
      <w:r>
        <w:rPr>
          <w:color w:val="244061" w:themeColor="accent1" w:themeShade="80"/>
          <w:sz w:val="28"/>
          <w:szCs w:val="28"/>
        </w:rPr>
        <w:t xml:space="preserve">and/or Districts </w:t>
      </w:r>
      <w:r w:rsidRPr="00A46DE6">
        <w:rPr>
          <w:color w:val="244061" w:themeColor="accent1" w:themeShade="80"/>
          <w:sz w:val="28"/>
          <w:szCs w:val="28"/>
        </w:rPr>
        <w:t>that</w:t>
      </w:r>
      <w:r>
        <w:rPr>
          <w:color w:val="244061" w:themeColor="accent1" w:themeShade="80"/>
          <w:sz w:val="28"/>
          <w:szCs w:val="28"/>
        </w:rPr>
        <w:t xml:space="preserve"> wait until the yea</w:t>
      </w:r>
      <w:r w:rsidR="008E05F5">
        <w:rPr>
          <w:color w:val="244061" w:themeColor="accent1" w:themeShade="80"/>
          <w:sz w:val="28"/>
          <w:szCs w:val="28"/>
        </w:rPr>
        <w:t>r of the Common Assessment</w:t>
      </w:r>
      <w:r w:rsidR="00D05AFE">
        <w:rPr>
          <w:color w:val="244061" w:themeColor="accent1" w:themeShade="80"/>
          <w:sz w:val="28"/>
          <w:szCs w:val="28"/>
        </w:rPr>
        <w:t xml:space="preserve"> will have students who are ill-</w:t>
      </w:r>
      <w:r w:rsidR="008E05F5">
        <w:rPr>
          <w:color w:val="244061" w:themeColor="accent1" w:themeShade="80"/>
          <w:sz w:val="28"/>
          <w:szCs w:val="28"/>
        </w:rPr>
        <w:t>prepared.</w:t>
      </w:r>
      <w:r>
        <w:rPr>
          <w:color w:val="244061" w:themeColor="accent1" w:themeShade="80"/>
          <w:sz w:val="28"/>
          <w:szCs w:val="28"/>
        </w:rPr>
        <w:t xml:space="preserve">  Conversations need to be happening now as to professional development needed for teachers in order to prepare all students to be successful in mathematics. </w:t>
      </w:r>
    </w:p>
    <w:p w:rsidR="00A46DE6" w:rsidRDefault="0071160B" w:rsidP="00247A85">
      <w:pPr>
        <w:pStyle w:val="Default"/>
        <w:rPr>
          <w:color w:val="244061" w:themeColor="accent1" w:themeShade="80"/>
          <w:sz w:val="28"/>
          <w:szCs w:val="28"/>
        </w:rPr>
      </w:pPr>
      <w:r>
        <w:rPr>
          <w:color w:val="244061" w:themeColor="accent1" w:themeShade="80"/>
          <w:sz w:val="28"/>
          <w:szCs w:val="28"/>
        </w:rPr>
        <w:t xml:space="preserve">The Standards for Mathematical Practice need to “come alive” in every classroom, </w:t>
      </w:r>
      <w:r w:rsidR="00A4282A">
        <w:rPr>
          <w:color w:val="244061" w:themeColor="accent1" w:themeShade="80"/>
          <w:sz w:val="28"/>
          <w:szCs w:val="28"/>
        </w:rPr>
        <w:t>THIS YEAR!</w:t>
      </w:r>
      <w:r>
        <w:rPr>
          <w:color w:val="244061" w:themeColor="accent1" w:themeShade="80"/>
          <w:sz w:val="28"/>
          <w:szCs w:val="28"/>
        </w:rPr>
        <w:t xml:space="preserve">  The focus should not be on “answer getting”</w:t>
      </w:r>
      <w:r w:rsidR="008E05F5">
        <w:rPr>
          <w:color w:val="244061" w:themeColor="accent1" w:themeShade="80"/>
          <w:sz w:val="28"/>
          <w:szCs w:val="28"/>
        </w:rPr>
        <w:t xml:space="preserve"> or “covering all the topics”</w:t>
      </w:r>
      <w:r>
        <w:rPr>
          <w:color w:val="244061" w:themeColor="accent1" w:themeShade="80"/>
          <w:sz w:val="28"/>
          <w:szCs w:val="28"/>
        </w:rPr>
        <w:t xml:space="preserve">, but teaching for understanding and providing opportunities for students to make sense of mathematics.  </w:t>
      </w:r>
    </w:p>
    <w:p w:rsidR="0071160B" w:rsidRDefault="0071160B" w:rsidP="00247A85">
      <w:pPr>
        <w:pStyle w:val="Default"/>
        <w:rPr>
          <w:color w:val="244061" w:themeColor="accent1" w:themeShade="80"/>
          <w:sz w:val="28"/>
          <w:szCs w:val="28"/>
        </w:rPr>
      </w:pPr>
    </w:p>
    <w:p w:rsidR="0071160B" w:rsidRPr="0071160B" w:rsidRDefault="0071160B" w:rsidP="0071160B">
      <w:pPr>
        <w:shd w:val="clear" w:color="auto" w:fill="DDDDDD"/>
        <w:spacing w:after="0" w:line="240" w:lineRule="auto"/>
        <w:rPr>
          <w:rFonts w:ascii="Verdana" w:eastAsia="Times New Roman" w:hAnsi="Verdana" w:cs="Times New Roman"/>
          <w:b/>
          <w:bCs/>
          <w:color w:val="006666"/>
          <w:sz w:val="36"/>
          <w:szCs w:val="36"/>
        </w:rPr>
      </w:pPr>
      <w:r w:rsidRPr="0071160B">
        <w:rPr>
          <w:rFonts w:ascii="Verdana" w:eastAsia="Times New Roman" w:hAnsi="Verdana" w:cs="Times New Roman"/>
          <w:b/>
          <w:bCs/>
          <w:color w:val="006666"/>
          <w:sz w:val="36"/>
          <w:szCs w:val="36"/>
        </w:rPr>
        <w:t>Correct answers are essential... but they're part of the process, they're not the product. The product is the math the kids walk away with in their heads...</w:t>
      </w:r>
    </w:p>
    <w:p w:rsidR="0071160B" w:rsidRDefault="0071160B" w:rsidP="0071160B">
      <w:pPr>
        <w:shd w:val="clear" w:color="auto" w:fill="DDDDDD"/>
        <w:spacing w:after="0" w:line="240" w:lineRule="auto"/>
        <w:jc w:val="right"/>
        <w:rPr>
          <w:rFonts w:ascii="Verdana" w:eastAsia="Times New Roman" w:hAnsi="Verdana" w:cs="Times New Roman"/>
          <w:i/>
          <w:iCs/>
          <w:color w:val="006666"/>
          <w:sz w:val="36"/>
          <w:szCs w:val="36"/>
        </w:rPr>
      </w:pPr>
      <w:r w:rsidRPr="0071160B">
        <w:rPr>
          <w:rFonts w:ascii="Verdana" w:eastAsia="Times New Roman" w:hAnsi="Verdana" w:cs="Times New Roman"/>
          <w:i/>
          <w:iCs/>
          <w:color w:val="006666"/>
          <w:sz w:val="36"/>
          <w:szCs w:val="36"/>
        </w:rPr>
        <w:t xml:space="preserve">- Phil </w:t>
      </w:r>
      <w:proofErr w:type="spellStart"/>
      <w:r w:rsidRPr="0071160B">
        <w:rPr>
          <w:rFonts w:ascii="Verdana" w:eastAsia="Times New Roman" w:hAnsi="Verdana" w:cs="Times New Roman"/>
          <w:i/>
          <w:iCs/>
          <w:color w:val="006666"/>
          <w:sz w:val="36"/>
          <w:szCs w:val="36"/>
        </w:rPr>
        <w:t>Daro</w:t>
      </w:r>
      <w:proofErr w:type="spellEnd"/>
    </w:p>
    <w:p w:rsidR="0071160B" w:rsidRPr="0071160B" w:rsidRDefault="0071160B" w:rsidP="0071160B">
      <w:pPr>
        <w:shd w:val="clear" w:color="auto" w:fill="DDDDDD"/>
        <w:spacing w:after="0" w:line="240" w:lineRule="auto"/>
        <w:jc w:val="right"/>
        <w:rPr>
          <w:rFonts w:ascii="Verdana" w:eastAsia="Times New Roman" w:hAnsi="Verdana" w:cs="Times New Roman"/>
          <w:i/>
          <w:iCs/>
          <w:color w:val="006666"/>
          <w:sz w:val="36"/>
          <w:szCs w:val="36"/>
        </w:rPr>
      </w:pPr>
      <w:r>
        <w:rPr>
          <w:rFonts w:ascii="Verdana" w:eastAsia="Times New Roman" w:hAnsi="Verdana" w:cs="Times New Roman"/>
          <w:i/>
          <w:iCs/>
          <w:color w:val="006666"/>
          <w:sz w:val="36"/>
          <w:szCs w:val="36"/>
        </w:rPr>
        <w:t>CCSS Lead Writer</w:t>
      </w:r>
    </w:p>
    <w:p w:rsidR="0071160B" w:rsidRPr="005B349A" w:rsidRDefault="0071160B" w:rsidP="00247A85">
      <w:pPr>
        <w:pStyle w:val="Default"/>
        <w:rPr>
          <w:color w:val="244061" w:themeColor="accent1" w:themeShade="80"/>
          <w:sz w:val="16"/>
          <w:szCs w:val="16"/>
        </w:rPr>
      </w:pPr>
    </w:p>
    <w:p w:rsidR="005B349A" w:rsidRDefault="0071160B" w:rsidP="005B349A">
      <w:pPr>
        <w:pStyle w:val="Default"/>
        <w:rPr>
          <w:color w:val="244061" w:themeColor="accent1" w:themeShade="80"/>
          <w:sz w:val="28"/>
          <w:szCs w:val="28"/>
        </w:rPr>
      </w:pPr>
      <w:r>
        <w:rPr>
          <w:color w:val="244061" w:themeColor="accent1" w:themeShade="80"/>
          <w:sz w:val="28"/>
          <w:szCs w:val="28"/>
        </w:rPr>
        <w:t>For more information, visit “</w:t>
      </w:r>
      <w:r w:rsidR="005B349A">
        <w:rPr>
          <w:color w:val="244061" w:themeColor="accent1" w:themeShade="80"/>
          <w:sz w:val="28"/>
          <w:szCs w:val="28"/>
        </w:rPr>
        <w:t xml:space="preserve">An Interview with Phil </w:t>
      </w:r>
      <w:proofErr w:type="spellStart"/>
      <w:r w:rsidR="005B349A">
        <w:rPr>
          <w:color w:val="244061" w:themeColor="accent1" w:themeShade="80"/>
          <w:sz w:val="28"/>
          <w:szCs w:val="28"/>
        </w:rPr>
        <w:t>Daro</w:t>
      </w:r>
      <w:proofErr w:type="spellEnd"/>
      <w:r w:rsidR="005B349A">
        <w:rPr>
          <w:color w:val="244061" w:themeColor="accent1" w:themeShade="80"/>
          <w:sz w:val="28"/>
          <w:szCs w:val="28"/>
        </w:rPr>
        <w:t>”: (</w:t>
      </w:r>
      <w:hyperlink r:id="rId7" w:history="1">
        <w:r w:rsidR="005B349A" w:rsidRPr="00443CEE">
          <w:rPr>
            <w:rStyle w:val="Hyperlink"/>
            <w:sz w:val="28"/>
            <w:szCs w:val="28"/>
          </w:rPr>
          <w:t>http://commoncore.pearsoned.com/index.cfm?locator=PS11Ye</w:t>
        </w:r>
      </w:hyperlink>
      <w:r w:rsidR="005B349A">
        <w:rPr>
          <w:color w:val="244061" w:themeColor="accent1" w:themeShade="80"/>
          <w:sz w:val="28"/>
          <w:szCs w:val="28"/>
        </w:rPr>
        <w:t>)</w:t>
      </w:r>
      <w:r w:rsidR="00A4282A">
        <w:rPr>
          <w:color w:val="244061" w:themeColor="accent1" w:themeShade="80"/>
          <w:sz w:val="28"/>
          <w:szCs w:val="28"/>
        </w:rPr>
        <w:t xml:space="preserve"> and</w:t>
      </w:r>
    </w:p>
    <w:p w:rsidR="00A4282A" w:rsidRPr="00A4282A" w:rsidRDefault="00A4282A" w:rsidP="00A4282A">
      <w:pPr>
        <w:pStyle w:val="Default"/>
        <w:ind w:right="-440"/>
        <w:rPr>
          <w:color w:val="FF0000"/>
          <w:sz w:val="28"/>
          <w:szCs w:val="28"/>
        </w:rPr>
      </w:pPr>
      <w:r w:rsidRPr="00F216C1">
        <w:rPr>
          <w:color w:val="FF0000"/>
          <w:sz w:val="28"/>
          <w:szCs w:val="28"/>
        </w:rPr>
        <w:t>Linda Darling Hammond</w:t>
      </w:r>
      <w:r>
        <w:rPr>
          <w:color w:val="FF0000"/>
          <w:sz w:val="28"/>
          <w:szCs w:val="28"/>
        </w:rPr>
        <w:t>, CCSS Research Consultant, “</w:t>
      </w:r>
      <w:r w:rsidR="00BB7F46">
        <w:rPr>
          <w:color w:val="FF0000"/>
          <w:sz w:val="28"/>
          <w:szCs w:val="28"/>
        </w:rPr>
        <w:t>Internationally Competitive”</w:t>
      </w:r>
    </w:p>
    <w:p w:rsidR="00A4282A" w:rsidRPr="00A46DE6" w:rsidRDefault="00A4282A" w:rsidP="005B349A">
      <w:pPr>
        <w:pStyle w:val="Default"/>
        <w:rPr>
          <w:color w:val="244061" w:themeColor="accent1" w:themeShade="80"/>
          <w:sz w:val="28"/>
          <w:szCs w:val="28"/>
        </w:rPr>
      </w:pPr>
    </w:p>
    <w:p w:rsidR="0071160B" w:rsidRPr="008E05F5" w:rsidRDefault="0071160B" w:rsidP="00247A85">
      <w:pPr>
        <w:pStyle w:val="Default"/>
        <w:rPr>
          <w:color w:val="244061" w:themeColor="accent1" w:themeShade="80"/>
          <w:sz w:val="16"/>
          <w:szCs w:val="16"/>
        </w:rPr>
      </w:pPr>
    </w:p>
    <w:p w:rsidR="005B349A" w:rsidRDefault="005B349A" w:rsidP="00247A85">
      <w:pPr>
        <w:pStyle w:val="Default"/>
        <w:rPr>
          <w:color w:val="244061" w:themeColor="accent1" w:themeShade="80"/>
          <w:sz w:val="28"/>
          <w:szCs w:val="28"/>
        </w:rPr>
      </w:pPr>
      <w:r>
        <w:rPr>
          <w:color w:val="244061" w:themeColor="accent1" w:themeShade="80"/>
          <w:sz w:val="28"/>
          <w:szCs w:val="28"/>
        </w:rPr>
        <w:t xml:space="preserve"> Mathematics Topics:</w:t>
      </w:r>
    </w:p>
    <w:p w:rsidR="005B349A" w:rsidRPr="005B349A" w:rsidRDefault="005B349A" w:rsidP="00247A85">
      <w:pPr>
        <w:pStyle w:val="Default"/>
        <w:rPr>
          <w:color w:val="244061" w:themeColor="accent1" w:themeShade="80"/>
          <w:sz w:val="22"/>
          <w:szCs w:val="22"/>
        </w:rPr>
      </w:pPr>
    </w:p>
    <w:p w:rsidR="0071160B" w:rsidRPr="005B349A" w:rsidRDefault="0066097F" w:rsidP="005B349A">
      <w:pPr>
        <w:pStyle w:val="ListParagraph"/>
        <w:numPr>
          <w:ilvl w:val="0"/>
          <w:numId w:val="1"/>
        </w:numPr>
        <w:rPr>
          <w:rFonts w:ascii="Verdana" w:eastAsia="Times New Roman" w:hAnsi="Verdana"/>
          <w:color w:val="333333"/>
          <w:sz w:val="17"/>
          <w:szCs w:val="17"/>
        </w:rPr>
      </w:pPr>
      <w:hyperlink r:id="rId8" w:history="1">
        <w:r w:rsidR="0071160B" w:rsidRPr="005B349A">
          <w:rPr>
            <w:rFonts w:ascii="Verdana" w:eastAsia="Times New Roman" w:hAnsi="Verdana"/>
            <w:color w:val="006DA4"/>
            <w:sz w:val="17"/>
            <w:szCs w:val="17"/>
          </w:rPr>
          <w:t xml:space="preserve">What advice do you have for districts about revising curriculum? </w:t>
        </w:r>
      </w:hyperlink>
    </w:p>
    <w:p w:rsidR="005B349A" w:rsidRPr="005B349A" w:rsidRDefault="0066097F" w:rsidP="005B349A">
      <w:pPr>
        <w:pStyle w:val="ListParagraph"/>
        <w:numPr>
          <w:ilvl w:val="0"/>
          <w:numId w:val="1"/>
        </w:numPr>
        <w:rPr>
          <w:rFonts w:ascii="Verdana" w:eastAsia="Times New Roman" w:hAnsi="Verdana"/>
          <w:noProof/>
          <w:color w:val="006DA4"/>
          <w:sz w:val="17"/>
          <w:szCs w:val="17"/>
        </w:rPr>
      </w:pPr>
      <w:hyperlink r:id="rId9" w:history="1">
        <w:r w:rsidR="0071160B" w:rsidRPr="005B349A">
          <w:rPr>
            <w:rFonts w:ascii="Verdana" w:eastAsia="Times New Roman" w:hAnsi="Verdana"/>
            <w:color w:val="006DA4"/>
            <w:sz w:val="17"/>
            <w:szCs w:val="17"/>
          </w:rPr>
          <w:t xml:space="preserve">What should principals look for in the classroom? </w:t>
        </w:r>
      </w:hyperlink>
    </w:p>
    <w:p w:rsidR="0071160B" w:rsidRPr="005B349A" w:rsidRDefault="0066097F" w:rsidP="005B349A">
      <w:pPr>
        <w:pStyle w:val="ListParagraph"/>
        <w:numPr>
          <w:ilvl w:val="0"/>
          <w:numId w:val="1"/>
        </w:numPr>
        <w:rPr>
          <w:rFonts w:ascii="Verdana" w:eastAsia="Times New Roman" w:hAnsi="Verdana"/>
          <w:color w:val="333333"/>
          <w:sz w:val="17"/>
          <w:szCs w:val="17"/>
        </w:rPr>
      </w:pPr>
      <w:hyperlink r:id="rId10" w:history="1">
        <w:r w:rsidR="0071160B" w:rsidRPr="005B349A">
          <w:rPr>
            <w:rFonts w:ascii="Verdana" w:eastAsia="Times New Roman" w:hAnsi="Verdana"/>
            <w:color w:val="006DA4"/>
            <w:sz w:val="17"/>
            <w:szCs w:val="17"/>
          </w:rPr>
          <w:t xml:space="preserve">How do you create better standards in math? </w:t>
        </w:r>
      </w:hyperlink>
    </w:p>
    <w:p w:rsidR="0071160B" w:rsidRPr="005B349A" w:rsidRDefault="0066097F" w:rsidP="005B349A">
      <w:pPr>
        <w:pStyle w:val="ListParagraph"/>
        <w:numPr>
          <w:ilvl w:val="0"/>
          <w:numId w:val="1"/>
        </w:numPr>
        <w:rPr>
          <w:rFonts w:ascii="Verdana" w:eastAsia="Times New Roman" w:hAnsi="Verdana"/>
          <w:color w:val="333333"/>
          <w:sz w:val="17"/>
          <w:szCs w:val="17"/>
        </w:rPr>
      </w:pPr>
      <w:hyperlink r:id="rId11" w:tooltip="Phil Daro - What does math college readiness mean? :::: width:640, height:530" w:history="1">
        <w:r w:rsidR="0071160B" w:rsidRPr="005B349A">
          <w:rPr>
            <w:rFonts w:ascii="Verdana" w:eastAsia="Times New Roman" w:hAnsi="Verdana"/>
            <w:color w:val="006DA4"/>
            <w:sz w:val="17"/>
            <w:szCs w:val="17"/>
          </w:rPr>
          <w:t>What does math college readiness mean?</w:t>
        </w:r>
      </w:hyperlink>
    </w:p>
    <w:p w:rsidR="0071160B" w:rsidRDefault="0071160B" w:rsidP="00247A85">
      <w:pPr>
        <w:pStyle w:val="Default"/>
        <w:rPr>
          <w:color w:val="244061" w:themeColor="accent1" w:themeShade="80"/>
          <w:sz w:val="28"/>
          <w:szCs w:val="28"/>
        </w:rPr>
      </w:pPr>
    </w:p>
    <w:sectPr w:rsidR="0071160B" w:rsidSect="00DD34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Verdana">
    <w:panose1 w:val="020B0604030504040204"/>
    <w:charset w:val="00"/>
    <w:family w:val="auto"/>
    <w:pitch w:val="variable"/>
    <w:sig w:usb0="00000287" w:usb1="00000000"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173F0"/>
    <w:multiLevelType w:val="hybridMultilevel"/>
    <w:tmpl w:val="20B65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8C6"/>
    <w:rsid w:val="00045270"/>
    <w:rsid w:val="000A622C"/>
    <w:rsid w:val="00247A85"/>
    <w:rsid w:val="0025693C"/>
    <w:rsid w:val="002B1E7B"/>
    <w:rsid w:val="002E2459"/>
    <w:rsid w:val="005B349A"/>
    <w:rsid w:val="0066097F"/>
    <w:rsid w:val="00694812"/>
    <w:rsid w:val="0071160B"/>
    <w:rsid w:val="008E05F5"/>
    <w:rsid w:val="009905D6"/>
    <w:rsid w:val="00A00783"/>
    <w:rsid w:val="00A02C72"/>
    <w:rsid w:val="00A0321B"/>
    <w:rsid w:val="00A4282A"/>
    <w:rsid w:val="00A46DE6"/>
    <w:rsid w:val="00BB7F46"/>
    <w:rsid w:val="00CD78C6"/>
    <w:rsid w:val="00CE4C6B"/>
    <w:rsid w:val="00D05AFE"/>
    <w:rsid w:val="00D16DC4"/>
    <w:rsid w:val="00D82D5D"/>
    <w:rsid w:val="00DD3462"/>
    <w:rsid w:val="00F21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462"/>
  </w:style>
  <w:style w:type="paragraph" w:styleId="Heading2">
    <w:name w:val="heading 2"/>
    <w:basedOn w:val="Normal"/>
    <w:link w:val="Heading2Char"/>
    <w:uiPriority w:val="9"/>
    <w:qFormat/>
    <w:rsid w:val="0071160B"/>
    <w:pPr>
      <w:spacing w:before="296" w:after="197" w:line="384" w:lineRule="atLeast"/>
      <w:outlineLvl w:val="1"/>
    </w:pPr>
    <w:rPr>
      <w:rFonts w:ascii="Verdana" w:eastAsia="Times New Roman" w:hAnsi="Verdana" w:cs="Times New Roman"/>
      <w:color w:val="F99B1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78C6"/>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D78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8C6"/>
    <w:rPr>
      <w:rFonts w:ascii="Tahoma" w:hAnsi="Tahoma" w:cs="Tahoma"/>
      <w:sz w:val="16"/>
      <w:szCs w:val="16"/>
    </w:rPr>
  </w:style>
  <w:style w:type="paragraph" w:styleId="ListParagraph">
    <w:name w:val="List Paragraph"/>
    <w:basedOn w:val="Default"/>
    <w:next w:val="Default"/>
    <w:uiPriority w:val="99"/>
    <w:qFormat/>
    <w:rsid w:val="00CD78C6"/>
    <w:rPr>
      <w:rFonts w:ascii="Calibri" w:hAnsi="Calibri"/>
      <w:color w:val="auto"/>
    </w:rPr>
  </w:style>
  <w:style w:type="paragraph" w:customStyle="1" w:styleId="by1">
    <w:name w:val="by1"/>
    <w:basedOn w:val="Normal"/>
    <w:rsid w:val="0071160B"/>
    <w:pPr>
      <w:spacing w:after="0" w:line="240" w:lineRule="auto"/>
      <w:jc w:val="right"/>
    </w:pPr>
    <w:rPr>
      <w:rFonts w:ascii="Times New Roman" w:eastAsia="Times New Roman" w:hAnsi="Times New Roman" w:cs="Times New Roman"/>
      <w:i/>
      <w:iCs/>
      <w:sz w:val="36"/>
      <w:szCs w:val="36"/>
    </w:rPr>
  </w:style>
  <w:style w:type="character" w:styleId="Hyperlink">
    <w:name w:val="Hyperlink"/>
    <w:basedOn w:val="DefaultParagraphFont"/>
    <w:uiPriority w:val="99"/>
    <w:unhideWhenUsed/>
    <w:rsid w:val="0071160B"/>
    <w:rPr>
      <w:color w:val="0000FF" w:themeColor="hyperlink"/>
      <w:u w:val="single"/>
    </w:rPr>
  </w:style>
  <w:style w:type="character" w:customStyle="1" w:styleId="Heading2Char">
    <w:name w:val="Heading 2 Char"/>
    <w:basedOn w:val="DefaultParagraphFont"/>
    <w:link w:val="Heading2"/>
    <w:uiPriority w:val="9"/>
    <w:rsid w:val="0071160B"/>
    <w:rPr>
      <w:rFonts w:ascii="Verdana" w:eastAsia="Times New Roman" w:hAnsi="Verdana" w:cs="Times New Roman"/>
      <w:color w:val="F99B1C"/>
      <w:sz w:val="34"/>
      <w:szCs w:val="34"/>
    </w:rPr>
  </w:style>
  <w:style w:type="paragraph" w:styleId="NormalWeb">
    <w:name w:val="Normal (Web)"/>
    <w:basedOn w:val="Normal"/>
    <w:uiPriority w:val="99"/>
    <w:semiHidden/>
    <w:unhideWhenUsed/>
    <w:rsid w:val="0071160B"/>
    <w:pPr>
      <w:spacing w:before="99" w:after="197" w:line="408" w:lineRule="atLeast"/>
    </w:pPr>
    <w:rPr>
      <w:rFonts w:ascii="Times New Roman" w:eastAsia="Times New Roman" w:hAnsi="Times New Roman" w:cs="Times New Roman"/>
      <w:color w:val="333333"/>
      <w:sz w:val="24"/>
      <w:szCs w:val="24"/>
    </w:rPr>
  </w:style>
  <w:style w:type="paragraph" w:customStyle="1" w:styleId="parasmall">
    <w:name w:val="parasmall"/>
    <w:basedOn w:val="Normal"/>
    <w:rsid w:val="0071160B"/>
    <w:pPr>
      <w:spacing w:before="99" w:after="197" w:line="408" w:lineRule="atLeast"/>
    </w:pPr>
    <w:rPr>
      <w:rFonts w:ascii="Times New Roman" w:eastAsia="Times New Roman" w:hAnsi="Times New Roman" w:cs="Times New Roman"/>
      <w:color w:val="333333"/>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462"/>
  </w:style>
  <w:style w:type="paragraph" w:styleId="Heading2">
    <w:name w:val="heading 2"/>
    <w:basedOn w:val="Normal"/>
    <w:link w:val="Heading2Char"/>
    <w:uiPriority w:val="9"/>
    <w:qFormat/>
    <w:rsid w:val="0071160B"/>
    <w:pPr>
      <w:spacing w:before="296" w:after="197" w:line="384" w:lineRule="atLeast"/>
      <w:outlineLvl w:val="1"/>
    </w:pPr>
    <w:rPr>
      <w:rFonts w:ascii="Verdana" w:eastAsia="Times New Roman" w:hAnsi="Verdana" w:cs="Times New Roman"/>
      <w:color w:val="F99B1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78C6"/>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D78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8C6"/>
    <w:rPr>
      <w:rFonts w:ascii="Tahoma" w:hAnsi="Tahoma" w:cs="Tahoma"/>
      <w:sz w:val="16"/>
      <w:szCs w:val="16"/>
    </w:rPr>
  </w:style>
  <w:style w:type="paragraph" w:styleId="ListParagraph">
    <w:name w:val="List Paragraph"/>
    <w:basedOn w:val="Default"/>
    <w:next w:val="Default"/>
    <w:uiPriority w:val="99"/>
    <w:qFormat/>
    <w:rsid w:val="00CD78C6"/>
    <w:rPr>
      <w:rFonts w:ascii="Calibri" w:hAnsi="Calibri"/>
      <w:color w:val="auto"/>
    </w:rPr>
  </w:style>
  <w:style w:type="paragraph" w:customStyle="1" w:styleId="by1">
    <w:name w:val="by1"/>
    <w:basedOn w:val="Normal"/>
    <w:rsid w:val="0071160B"/>
    <w:pPr>
      <w:spacing w:after="0" w:line="240" w:lineRule="auto"/>
      <w:jc w:val="right"/>
    </w:pPr>
    <w:rPr>
      <w:rFonts w:ascii="Times New Roman" w:eastAsia="Times New Roman" w:hAnsi="Times New Roman" w:cs="Times New Roman"/>
      <w:i/>
      <w:iCs/>
      <w:sz w:val="36"/>
      <w:szCs w:val="36"/>
    </w:rPr>
  </w:style>
  <w:style w:type="character" w:styleId="Hyperlink">
    <w:name w:val="Hyperlink"/>
    <w:basedOn w:val="DefaultParagraphFont"/>
    <w:uiPriority w:val="99"/>
    <w:unhideWhenUsed/>
    <w:rsid w:val="0071160B"/>
    <w:rPr>
      <w:color w:val="0000FF" w:themeColor="hyperlink"/>
      <w:u w:val="single"/>
    </w:rPr>
  </w:style>
  <w:style w:type="character" w:customStyle="1" w:styleId="Heading2Char">
    <w:name w:val="Heading 2 Char"/>
    <w:basedOn w:val="DefaultParagraphFont"/>
    <w:link w:val="Heading2"/>
    <w:uiPriority w:val="9"/>
    <w:rsid w:val="0071160B"/>
    <w:rPr>
      <w:rFonts w:ascii="Verdana" w:eastAsia="Times New Roman" w:hAnsi="Verdana" w:cs="Times New Roman"/>
      <w:color w:val="F99B1C"/>
      <w:sz w:val="34"/>
      <w:szCs w:val="34"/>
    </w:rPr>
  </w:style>
  <w:style w:type="paragraph" w:styleId="NormalWeb">
    <w:name w:val="Normal (Web)"/>
    <w:basedOn w:val="Normal"/>
    <w:uiPriority w:val="99"/>
    <w:semiHidden/>
    <w:unhideWhenUsed/>
    <w:rsid w:val="0071160B"/>
    <w:pPr>
      <w:spacing w:before="99" w:after="197" w:line="408" w:lineRule="atLeast"/>
    </w:pPr>
    <w:rPr>
      <w:rFonts w:ascii="Times New Roman" w:eastAsia="Times New Roman" w:hAnsi="Times New Roman" w:cs="Times New Roman"/>
      <w:color w:val="333333"/>
      <w:sz w:val="24"/>
      <w:szCs w:val="24"/>
    </w:rPr>
  </w:style>
  <w:style w:type="paragraph" w:customStyle="1" w:styleId="parasmall">
    <w:name w:val="parasmall"/>
    <w:basedOn w:val="Normal"/>
    <w:rsid w:val="0071160B"/>
    <w:pPr>
      <w:spacing w:before="99" w:after="197" w:line="408" w:lineRule="atLeast"/>
    </w:pPr>
    <w:rPr>
      <w:rFonts w:ascii="Times New Roman" w:eastAsia="Times New Roman" w:hAnsi="Times New Roman" w:cs="Times New Roman"/>
      <w:color w:val="33333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89555">
      <w:bodyDiv w:val="1"/>
      <w:marLeft w:val="0"/>
      <w:marRight w:val="0"/>
      <w:marTop w:val="0"/>
      <w:marBottom w:val="0"/>
      <w:divBdr>
        <w:top w:val="none" w:sz="0" w:space="0" w:color="auto"/>
        <w:left w:val="none" w:sz="0" w:space="0" w:color="auto"/>
        <w:bottom w:val="none" w:sz="0" w:space="0" w:color="auto"/>
        <w:right w:val="none" w:sz="0" w:space="0" w:color="auto"/>
      </w:divBdr>
      <w:divsChild>
        <w:div w:id="1185174250">
          <w:marLeft w:val="0"/>
          <w:marRight w:val="0"/>
          <w:marTop w:val="0"/>
          <w:marBottom w:val="0"/>
          <w:divBdr>
            <w:top w:val="none" w:sz="0" w:space="0" w:color="auto"/>
            <w:left w:val="none" w:sz="0" w:space="0" w:color="auto"/>
            <w:bottom w:val="none" w:sz="0" w:space="0" w:color="auto"/>
            <w:right w:val="none" w:sz="0" w:space="0" w:color="auto"/>
          </w:divBdr>
        </w:div>
        <w:div w:id="1850946360">
          <w:marLeft w:val="0"/>
          <w:marRight w:val="0"/>
          <w:marTop w:val="0"/>
          <w:marBottom w:val="0"/>
          <w:divBdr>
            <w:top w:val="none" w:sz="0" w:space="0" w:color="auto"/>
            <w:left w:val="none" w:sz="0" w:space="0" w:color="auto"/>
            <w:bottom w:val="none" w:sz="0" w:space="0" w:color="auto"/>
            <w:right w:val="none" w:sz="0" w:space="0" w:color="auto"/>
          </w:divBdr>
        </w:div>
      </w:divsChild>
    </w:div>
    <w:div w:id="239023941">
      <w:bodyDiv w:val="1"/>
      <w:marLeft w:val="0"/>
      <w:marRight w:val="0"/>
      <w:marTop w:val="0"/>
      <w:marBottom w:val="0"/>
      <w:divBdr>
        <w:top w:val="none" w:sz="0" w:space="0" w:color="auto"/>
        <w:left w:val="none" w:sz="0" w:space="0" w:color="auto"/>
        <w:bottom w:val="none" w:sz="0" w:space="0" w:color="auto"/>
        <w:right w:val="none" w:sz="0" w:space="0" w:color="auto"/>
      </w:divBdr>
      <w:divsChild>
        <w:div w:id="1515069686">
          <w:marLeft w:val="0"/>
          <w:marRight w:val="0"/>
          <w:marTop w:val="1578"/>
          <w:marBottom w:val="1578"/>
          <w:divBdr>
            <w:top w:val="none" w:sz="0" w:space="0" w:color="auto"/>
            <w:left w:val="none" w:sz="0" w:space="0" w:color="auto"/>
            <w:bottom w:val="none" w:sz="0" w:space="0" w:color="auto"/>
            <w:right w:val="none" w:sz="0" w:space="0" w:color="auto"/>
          </w:divBdr>
          <w:divsChild>
            <w:div w:id="1001154900">
              <w:marLeft w:val="0"/>
              <w:marRight w:val="0"/>
              <w:marTop w:val="0"/>
              <w:marBottom w:val="0"/>
              <w:divBdr>
                <w:top w:val="none" w:sz="0" w:space="0" w:color="auto"/>
                <w:left w:val="none" w:sz="0" w:space="0" w:color="auto"/>
                <w:bottom w:val="none" w:sz="0" w:space="0" w:color="auto"/>
                <w:right w:val="none" w:sz="0" w:space="0" w:color="auto"/>
              </w:divBdr>
              <w:divsChild>
                <w:div w:id="960844751">
                  <w:marLeft w:val="0"/>
                  <w:marRight w:val="0"/>
                  <w:marTop w:val="0"/>
                  <w:marBottom w:val="0"/>
                  <w:divBdr>
                    <w:top w:val="none" w:sz="0" w:space="0" w:color="auto"/>
                    <w:left w:val="none" w:sz="0" w:space="0" w:color="auto"/>
                    <w:bottom w:val="none" w:sz="0" w:space="0" w:color="auto"/>
                    <w:right w:val="none" w:sz="0" w:space="0" w:color="auto"/>
                  </w:divBdr>
                  <w:divsChild>
                    <w:div w:id="863252465">
                      <w:marLeft w:val="0"/>
                      <w:marRight w:val="0"/>
                      <w:marTop w:val="0"/>
                      <w:marBottom w:val="0"/>
                      <w:divBdr>
                        <w:top w:val="single" w:sz="8" w:space="0" w:color="999999"/>
                        <w:left w:val="single" w:sz="8" w:space="0" w:color="CCCCCC"/>
                        <w:bottom w:val="single" w:sz="8" w:space="0" w:color="CCCCCC"/>
                        <w:right w:val="single" w:sz="8" w:space="0" w:color="999999"/>
                      </w:divBdr>
                      <w:divsChild>
                        <w:div w:id="1677809031">
                          <w:marLeft w:val="0"/>
                          <w:marRight w:val="0"/>
                          <w:marTop w:val="0"/>
                          <w:marBottom w:val="0"/>
                          <w:divBdr>
                            <w:top w:val="none" w:sz="0" w:space="0" w:color="auto"/>
                            <w:left w:val="none" w:sz="0" w:space="0" w:color="auto"/>
                            <w:bottom w:val="none" w:sz="0" w:space="0" w:color="auto"/>
                            <w:right w:val="none" w:sz="0" w:space="0" w:color="auto"/>
                          </w:divBdr>
                          <w:divsChild>
                            <w:div w:id="247816535">
                              <w:marLeft w:val="296"/>
                              <w:marRight w:val="296"/>
                              <w:marTop w:val="0"/>
                              <w:marBottom w:val="296"/>
                              <w:divBdr>
                                <w:top w:val="none" w:sz="0" w:space="0" w:color="auto"/>
                                <w:left w:val="none" w:sz="0" w:space="0" w:color="auto"/>
                                <w:bottom w:val="none" w:sz="0" w:space="0" w:color="auto"/>
                                <w:right w:val="none" w:sz="0" w:space="0" w:color="auto"/>
                              </w:divBdr>
                              <w:divsChild>
                                <w:div w:id="76665917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484513">
      <w:bodyDiv w:val="1"/>
      <w:marLeft w:val="0"/>
      <w:marRight w:val="0"/>
      <w:marTop w:val="0"/>
      <w:marBottom w:val="0"/>
      <w:divBdr>
        <w:top w:val="none" w:sz="0" w:space="0" w:color="auto"/>
        <w:left w:val="none" w:sz="0" w:space="0" w:color="auto"/>
        <w:bottom w:val="none" w:sz="0" w:space="0" w:color="auto"/>
        <w:right w:val="none" w:sz="0" w:space="0" w:color="auto"/>
      </w:divBdr>
      <w:divsChild>
        <w:div w:id="227300204">
          <w:marLeft w:val="0"/>
          <w:marRight w:val="0"/>
          <w:marTop w:val="0"/>
          <w:marBottom w:val="0"/>
          <w:divBdr>
            <w:top w:val="none" w:sz="0" w:space="0" w:color="auto"/>
            <w:left w:val="none" w:sz="0" w:space="0" w:color="auto"/>
            <w:bottom w:val="none" w:sz="0" w:space="0" w:color="auto"/>
            <w:right w:val="none" w:sz="0" w:space="0" w:color="auto"/>
          </w:divBdr>
          <w:divsChild>
            <w:div w:id="2066832351">
              <w:marLeft w:val="0"/>
              <w:marRight w:val="0"/>
              <w:marTop w:val="0"/>
              <w:marBottom w:val="0"/>
              <w:divBdr>
                <w:top w:val="none" w:sz="0" w:space="0" w:color="auto"/>
                <w:left w:val="none" w:sz="0" w:space="0" w:color="auto"/>
                <w:bottom w:val="none" w:sz="0" w:space="0" w:color="auto"/>
                <w:right w:val="none" w:sz="0" w:space="0" w:color="auto"/>
              </w:divBdr>
              <w:divsChild>
                <w:div w:id="711543002">
                  <w:marLeft w:val="0"/>
                  <w:marRight w:val="0"/>
                  <w:marTop w:val="0"/>
                  <w:marBottom w:val="0"/>
                  <w:divBdr>
                    <w:top w:val="none" w:sz="0" w:space="0" w:color="auto"/>
                    <w:left w:val="none" w:sz="0" w:space="0" w:color="auto"/>
                    <w:bottom w:val="none" w:sz="0" w:space="0" w:color="auto"/>
                    <w:right w:val="none" w:sz="0" w:space="0" w:color="auto"/>
                  </w:divBdr>
                  <w:divsChild>
                    <w:div w:id="593243113">
                      <w:marLeft w:val="0"/>
                      <w:marRight w:val="0"/>
                      <w:marTop w:val="0"/>
                      <w:marBottom w:val="0"/>
                      <w:divBdr>
                        <w:top w:val="none" w:sz="0" w:space="0" w:color="auto"/>
                        <w:left w:val="none" w:sz="0" w:space="0" w:color="auto"/>
                        <w:bottom w:val="none" w:sz="0" w:space="0" w:color="auto"/>
                        <w:right w:val="none" w:sz="0" w:space="0" w:color="auto"/>
                      </w:divBdr>
                      <w:divsChild>
                        <w:div w:id="984698296">
                          <w:marLeft w:val="0"/>
                          <w:marRight w:val="0"/>
                          <w:marTop w:val="0"/>
                          <w:marBottom w:val="0"/>
                          <w:divBdr>
                            <w:top w:val="none" w:sz="0" w:space="0" w:color="auto"/>
                            <w:left w:val="none" w:sz="0" w:space="0" w:color="auto"/>
                            <w:bottom w:val="none" w:sz="0" w:space="0" w:color="auto"/>
                            <w:right w:val="none" w:sz="0" w:space="0" w:color="auto"/>
                          </w:divBdr>
                          <w:divsChild>
                            <w:div w:id="478116916">
                              <w:marLeft w:val="0"/>
                              <w:marRight w:val="0"/>
                              <w:marTop w:val="0"/>
                              <w:marBottom w:val="0"/>
                              <w:divBdr>
                                <w:top w:val="none" w:sz="0" w:space="0" w:color="auto"/>
                                <w:left w:val="none" w:sz="0" w:space="0" w:color="auto"/>
                                <w:bottom w:val="none" w:sz="0" w:space="0" w:color="auto"/>
                                <w:right w:val="none" w:sz="0" w:space="0" w:color="auto"/>
                              </w:divBdr>
                              <w:divsChild>
                                <w:div w:id="2138721440">
                                  <w:marLeft w:val="0"/>
                                  <w:marRight w:val="0"/>
                                  <w:marTop w:val="0"/>
                                  <w:marBottom w:val="0"/>
                                  <w:divBdr>
                                    <w:top w:val="none" w:sz="0" w:space="0" w:color="auto"/>
                                    <w:left w:val="none" w:sz="0" w:space="0" w:color="auto"/>
                                    <w:bottom w:val="none" w:sz="0" w:space="0" w:color="auto"/>
                                    <w:right w:val="none" w:sz="0" w:space="0" w:color="auto"/>
                                  </w:divBdr>
                                </w:div>
                                <w:div w:id="902328745">
                                  <w:marLeft w:val="0"/>
                                  <w:marRight w:val="0"/>
                                  <w:marTop w:val="0"/>
                                  <w:marBottom w:val="0"/>
                                  <w:divBdr>
                                    <w:top w:val="none" w:sz="0" w:space="0" w:color="auto"/>
                                    <w:left w:val="none" w:sz="0" w:space="0" w:color="auto"/>
                                    <w:bottom w:val="none" w:sz="0" w:space="0" w:color="auto"/>
                                    <w:right w:val="none" w:sz="0" w:space="0" w:color="auto"/>
                                  </w:divBdr>
                                </w:div>
                              </w:divsChild>
                            </w:div>
                            <w:div w:id="602147815">
                              <w:marLeft w:val="0"/>
                              <w:marRight w:val="0"/>
                              <w:marTop w:val="0"/>
                              <w:marBottom w:val="0"/>
                              <w:divBdr>
                                <w:top w:val="none" w:sz="0" w:space="0" w:color="auto"/>
                                <w:left w:val="none" w:sz="0" w:space="0" w:color="auto"/>
                                <w:bottom w:val="none" w:sz="0" w:space="0" w:color="auto"/>
                                <w:right w:val="none" w:sz="0" w:space="0" w:color="auto"/>
                              </w:divBdr>
                              <w:divsChild>
                                <w:div w:id="2034768379">
                                  <w:marLeft w:val="0"/>
                                  <w:marRight w:val="0"/>
                                  <w:marTop w:val="0"/>
                                  <w:marBottom w:val="0"/>
                                  <w:divBdr>
                                    <w:top w:val="none" w:sz="0" w:space="0" w:color="auto"/>
                                    <w:left w:val="none" w:sz="0" w:space="0" w:color="auto"/>
                                    <w:bottom w:val="none" w:sz="0" w:space="0" w:color="auto"/>
                                    <w:right w:val="none" w:sz="0" w:space="0" w:color="auto"/>
                                  </w:divBdr>
                                </w:div>
                                <w:div w:id="127861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7" Type="http://schemas.openxmlformats.org/officeDocument/2006/relationships/hyperlink" Target="http://commoncore.pearsoned.com/index.cfm?locator=PS11Ye" TargetMode="External"/><Relationship Id="rId11" Type="http://schemas.openxmlformats.org/officeDocument/2006/relationships/hyperlink" Target="http://www.americaschoice.org/uploads/Common_Core_Standards_Resources/PhilDaro_CollegeReadiness/PhilDaro_CollegeReadiness.html" TargetMode="External"/><Relationship Id="rId1" Type="http://schemas.openxmlformats.org/officeDocument/2006/relationships/numbering" Target="numbering.xml"/><Relationship Id="rId6" Type="http://schemas.openxmlformats.org/officeDocument/2006/relationships/image" Target="media/image1.jpeg"/><Relationship Id="rId8" Type="http://schemas.openxmlformats.org/officeDocument/2006/relationships/hyperlink" Target="http://www.americaschoice.org/uploads/Common_Core_Standards_Resources/PDaro_Transitioning/PDaro_Transitioning.html" TargetMode="External"/><Relationship Id="rId13" Type="http://schemas.openxmlformats.org/officeDocument/2006/relationships/theme" Target="theme/theme1.xml"/><Relationship Id="rId10" Type="http://schemas.openxmlformats.org/officeDocument/2006/relationships/hyperlink" Target="http://www.americaschoice.org/uploads/Common_Core_Standards_Resources/PhilDaro_MathStandards/PhilDaro_MathStandards.html" TargetMode="External"/><Relationship Id="rId5"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americaschoice.org/uploads/Common_Core_Standards_Resources/PDaro_Administrators/PDaro_Administrators.html"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1531</Words>
  <Characters>8731</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Kansas State University</Company>
  <LinksUpToDate>false</LinksUpToDate>
  <CharactersWithSpaces>10242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Melisa</dc:creator>
  <cp:lastModifiedBy>Seaman USD 345</cp:lastModifiedBy>
  <cp:revision>2</cp:revision>
  <cp:lastPrinted>2011-09-19T14:09:00Z</cp:lastPrinted>
  <dcterms:created xsi:type="dcterms:W3CDTF">2012-01-06T01:38:00Z</dcterms:created>
  <dcterms:modified xsi:type="dcterms:W3CDTF">2012-01-06T01:38:00Z</dcterms:modified>
</cp:coreProperties>
</file>